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uppressAutoHyphens/>
        <w:autoSpaceDE w:val="0"/>
        <w:autoSpaceDN w:val="0"/>
        <w:bidi w:val="0"/>
        <w:spacing w:line="590" w:lineRule="exact"/>
        <w:jc w:val="left"/>
        <w:rPr>
          <w:rFonts w:ascii="黑体" w:hAnsi="黑体" w:eastAsia="黑体" w:cs="黑体"/>
          <w:sz w:val="32"/>
          <w:szCs w:val="32"/>
        </w:rPr>
      </w:pPr>
      <w:r>
        <w:rPr>
          <w:rFonts w:hint="eastAsia" w:ascii="黑体" w:hAnsi="黑体" w:eastAsia="黑体" w:cs="黑体"/>
          <w:sz w:val="32"/>
          <w:szCs w:val="32"/>
        </w:rPr>
        <w:t>附件1</w:t>
      </w:r>
    </w:p>
    <w:p>
      <w:pPr>
        <w:suppressAutoHyphens/>
        <w:autoSpaceDE w:val="0"/>
        <w:autoSpaceDN w:val="0"/>
        <w:bidi w:val="0"/>
        <w:spacing w:line="560" w:lineRule="exact"/>
        <w:jc w:val="center"/>
        <w:rPr>
          <w:rFonts w:ascii="方正小标宋简体" w:hAnsi="方正小标宋简体" w:eastAsia="方正小标宋简体" w:cs="方正小标宋简体"/>
          <w:kern w:val="0"/>
          <w:sz w:val="44"/>
          <w:szCs w:val="44"/>
        </w:rPr>
      </w:pPr>
    </w:p>
    <w:p>
      <w:pPr>
        <w:suppressAutoHyphens/>
        <w:autoSpaceDE w:val="0"/>
        <w:autoSpaceDN w:val="0"/>
        <w:bidi w:val="0"/>
        <w:spacing w:line="560" w:lineRule="exact"/>
        <w:jc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第三届全球数字贸易博览会各展区介绍</w:t>
      </w:r>
    </w:p>
    <w:p>
      <w:pPr>
        <w:suppressAutoHyphens/>
        <w:autoSpaceDE w:val="0"/>
        <w:autoSpaceDN w:val="0"/>
        <w:bidi w:val="0"/>
        <w:spacing w:line="590" w:lineRule="exact"/>
        <w:jc w:val="center"/>
        <w:rPr>
          <w:rFonts w:hint="eastAsia" w:ascii="方正小标宋_GBK" w:hAnsi="方正小标宋_GBK" w:eastAsia="方正小标宋_GBK" w:cs="方正小标宋_GBK"/>
          <w:kern w:val="0"/>
          <w:sz w:val="44"/>
          <w:szCs w:val="44"/>
        </w:rPr>
      </w:pPr>
    </w:p>
    <w:p>
      <w:pPr>
        <w:widowControl/>
        <w:suppressAutoHyphens/>
        <w:overflowPunct w:val="0"/>
        <w:autoSpaceDE w:val="0"/>
        <w:autoSpaceDN w:val="0"/>
        <w:bidi w:val="0"/>
        <w:spacing w:line="560" w:lineRule="exact"/>
        <w:ind w:firstLine="643"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综合展示馆</w:t>
      </w:r>
      <w:r>
        <w:rPr>
          <w:rFonts w:hint="eastAsia" w:ascii="仿宋_GB2312" w:hAnsi="仿宋_GB2312" w:eastAsia="仿宋_GB2312" w:cs="仿宋_GB2312"/>
          <w:kern w:val="0"/>
          <w:sz w:val="32"/>
          <w:szCs w:val="32"/>
        </w:rPr>
        <w:t>：重点展示国家馆、国际组织、主宾国、主宾省市、主宾城市、国际友城、港澳台专区等数字贸易领域的成果。同时，设立数字贸易龙头企业展位。</w:t>
      </w:r>
    </w:p>
    <w:p>
      <w:pPr>
        <w:widowControl/>
        <w:suppressAutoHyphens/>
        <w:overflowPunct w:val="0"/>
        <w:autoSpaceDE w:val="0"/>
        <w:autoSpaceDN w:val="0"/>
        <w:bidi w:val="0"/>
        <w:spacing w:line="560" w:lineRule="exact"/>
        <w:ind w:firstLine="643"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数据与金融馆：</w:t>
      </w:r>
      <w:r>
        <w:rPr>
          <w:rFonts w:hint="eastAsia" w:ascii="仿宋_GB2312" w:hAnsi="仿宋_GB2312" w:eastAsia="仿宋_GB2312" w:cs="仿宋_GB2312"/>
          <w:kern w:val="0"/>
          <w:sz w:val="32"/>
          <w:szCs w:val="32"/>
        </w:rPr>
        <w:t>聚焦数字金融和数据要素，重点展示金融科技、数字支付、数字咨询、数字保险等内容；探索展示数据基础制度体系，数据加工、储存、确权、流通治理及数据跨境流动等内容。</w:t>
      </w:r>
    </w:p>
    <w:p>
      <w:pPr>
        <w:widowControl/>
        <w:suppressAutoHyphens/>
        <w:overflowPunct w:val="0"/>
        <w:autoSpaceDE w:val="0"/>
        <w:autoSpaceDN w:val="0"/>
        <w:bidi w:val="0"/>
        <w:spacing w:line="560" w:lineRule="exact"/>
        <w:ind w:firstLine="643"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数字医疗馆：</w:t>
      </w:r>
      <w:r>
        <w:rPr>
          <w:rFonts w:hint="eastAsia" w:ascii="仿宋_GB2312" w:hAnsi="仿宋_GB2312" w:eastAsia="仿宋_GB2312" w:cs="仿宋_GB2312"/>
          <w:kern w:val="0"/>
          <w:sz w:val="32"/>
          <w:szCs w:val="32"/>
        </w:rPr>
        <w:t>围绕数字智能化创新诊疗研发及实践热点和前沿，涵盖物联网、人工智能、大数据等数字技术在健康管理方面的应用提供更高效、更精确、更便利地提升医疗保健服务。</w:t>
      </w:r>
    </w:p>
    <w:p>
      <w:pPr>
        <w:widowControl/>
        <w:suppressAutoHyphens/>
        <w:overflowPunct w:val="0"/>
        <w:autoSpaceDE w:val="0"/>
        <w:autoSpaceDN w:val="0"/>
        <w:bidi w:val="0"/>
        <w:spacing w:line="560" w:lineRule="exact"/>
        <w:ind w:firstLine="643"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智慧城市馆：</w:t>
      </w:r>
      <w:r>
        <w:rPr>
          <w:rFonts w:hint="eastAsia" w:ascii="仿宋_GB2312" w:hAnsi="仿宋_GB2312" w:eastAsia="仿宋_GB2312" w:cs="仿宋_GB2312"/>
          <w:kern w:val="0"/>
          <w:sz w:val="32"/>
          <w:szCs w:val="32"/>
        </w:rPr>
        <w:t>聚焦展现各行业将创新技术和模式融合实现城市智慧化变革的路径与案例，并以此推动城市相关产业蓬勃发展。</w:t>
      </w:r>
    </w:p>
    <w:p>
      <w:pPr>
        <w:widowControl/>
        <w:suppressAutoHyphens/>
        <w:overflowPunct w:val="0"/>
        <w:autoSpaceDE w:val="0"/>
        <w:autoSpaceDN w:val="0"/>
        <w:bidi w:val="0"/>
        <w:spacing w:line="560" w:lineRule="exact"/>
        <w:ind w:firstLine="643"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丝路电商馆：</w:t>
      </w:r>
      <w:r>
        <w:rPr>
          <w:rFonts w:hint="eastAsia" w:ascii="仿宋_GB2312" w:hAnsi="仿宋_GB2312" w:eastAsia="仿宋_GB2312" w:cs="仿宋_GB2312"/>
          <w:kern w:val="0"/>
          <w:sz w:val="32"/>
          <w:szCs w:val="32"/>
        </w:rPr>
        <w:t>聚焦“一带一路”电子商务合作发展成果，重点展示电商平台、跨境直播、跨境物流、品牌商、渠道商、海外杭州等丝路电商全产业链应用场景、模式创新和市场规模等优势。</w:t>
      </w:r>
    </w:p>
    <w:p>
      <w:pPr>
        <w:widowControl/>
        <w:suppressAutoHyphens/>
        <w:overflowPunct w:val="0"/>
        <w:autoSpaceDE w:val="0"/>
        <w:autoSpaceDN w:val="0"/>
        <w:bidi w:val="0"/>
        <w:spacing w:line="560" w:lineRule="exact"/>
        <w:ind w:firstLine="643"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数字文娱馆：</w:t>
      </w:r>
      <w:r>
        <w:rPr>
          <w:rFonts w:hint="eastAsia" w:ascii="仿宋_GB2312" w:hAnsi="仿宋_GB2312" w:eastAsia="仿宋_GB2312" w:cs="仿宋_GB2312"/>
          <w:kern w:val="0"/>
          <w:sz w:val="32"/>
          <w:szCs w:val="32"/>
        </w:rPr>
        <w:t>聚焦数字技术赋能数字内容贸易，重点展示数字文旅、数字游戏、数字影视数字动漫、数字音乐、数字出版、AIGC及配套装备、装置、软硬件设备等上下游产业链，引领对外文化贸易创新发展，带动文化贸易“走出去”。</w:t>
      </w:r>
    </w:p>
    <w:p>
      <w:pPr>
        <w:widowControl/>
        <w:suppressAutoHyphens/>
        <w:overflowPunct w:val="0"/>
        <w:autoSpaceDE w:val="0"/>
        <w:autoSpaceDN w:val="0"/>
        <w:bidi w:val="0"/>
        <w:spacing w:line="560" w:lineRule="exact"/>
        <w:ind w:firstLine="643"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人工智能馆：</w:t>
      </w:r>
      <w:r>
        <w:rPr>
          <w:rFonts w:hint="eastAsia" w:ascii="仿宋_GB2312" w:hAnsi="仿宋_GB2312" w:eastAsia="仿宋_GB2312" w:cs="仿宋_GB2312"/>
          <w:kern w:val="0"/>
          <w:sz w:val="32"/>
          <w:szCs w:val="32"/>
        </w:rPr>
        <w:t>聚焦数字技术推动数字贸易发展新业态，汇聚人工智能研究、应用、设备和服务，将整馆分为核心基础、前瞻技术、创新应用、专利转化四大展区。</w:t>
      </w:r>
    </w:p>
    <w:p>
      <w:pPr>
        <w:widowControl/>
        <w:suppressAutoHyphens/>
        <w:overflowPunct w:val="0"/>
        <w:autoSpaceDE w:val="0"/>
        <w:autoSpaceDN w:val="0"/>
        <w:bidi w:val="0"/>
        <w:spacing w:line="560" w:lineRule="exact"/>
        <w:ind w:firstLine="643"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数智出行馆：</w:t>
      </w:r>
      <w:r>
        <w:rPr>
          <w:rFonts w:hint="eastAsia" w:ascii="仿宋_GB2312" w:hAnsi="仿宋_GB2312" w:eastAsia="仿宋_GB2312" w:cs="仿宋_GB2312"/>
          <w:kern w:val="0"/>
          <w:sz w:val="32"/>
          <w:szCs w:val="32"/>
        </w:rPr>
        <w:t>聚焦数字环境下的新兴出行以及CASE（C-智能互联Connected，A-自动驾驶Autonomous、S-共享出行Shared及E-电动化Electric），重点展示智能化的新型出行方式、电动载人汽车、智能网联、共享出行等内容。</w:t>
      </w:r>
    </w:p>
    <w:p>
      <w:pPr>
        <w:ind w:firstLine="643" w:firstLineChars="200"/>
      </w:pPr>
      <w:r>
        <w:rPr>
          <w:rFonts w:hint="eastAsia" w:ascii="仿宋_GB2312" w:hAnsi="仿宋_GB2312" w:eastAsia="仿宋_GB2312" w:cs="仿宋_GB2312"/>
          <w:b/>
          <w:kern w:val="0"/>
          <w:sz w:val="32"/>
          <w:szCs w:val="32"/>
        </w:rPr>
        <w:t>消费电子馆：</w:t>
      </w:r>
      <w:r>
        <w:rPr>
          <w:rFonts w:hint="eastAsia" w:ascii="仿宋_GB2312" w:hAnsi="仿宋_GB2312" w:eastAsia="仿宋_GB2312" w:cs="仿宋_GB2312"/>
          <w:kern w:val="0"/>
          <w:sz w:val="32"/>
          <w:szCs w:val="32"/>
        </w:rPr>
        <w:t>聚焦消费电子全品类，重点设置智能家居系统、智能穿戴设备、时尚生活视听娱乐等主题展区，构建全场景智能化生活空间</w:t>
      </w:r>
      <w:r>
        <w:rPr>
          <w:rFonts w:hint="eastAsia" w:ascii="仿宋_GB2312" w:hAnsi="仿宋_GB2312" w:eastAsia="仿宋_GB2312" w:cs="仿宋_GB2312"/>
          <w:kern w:val="0"/>
          <w:sz w:val="32"/>
          <w:szCs w:val="32"/>
          <w:lang w:eastAsia="zh-CN"/>
        </w:rPr>
        <w:t>。</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0901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2024-08-19T08:00:53Z</dcterms:created>
  <dc:creator>Administrator</dc:creator>
  <cp:lastModifiedBy>邱钰雯</cp:lastModifiedBy>
  <dcterms:modified xsi:type="dcterms:W3CDTF">2024-08-19T08:01:19Z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A7FC10B93B174C678D6BF01348A05C4B</vt:lpwstr>
  </property>
</Properties>
</file>