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家政服务行业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新冠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肺炎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疫情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防控指引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（本指引由市商务局制定并解释，市疾控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归口并发布）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2022年8月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4" w:firstLineChars="1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为有效防范新冠肺炎疫情传播风险，科学、精准、从严</w:t>
      </w:r>
      <w:r>
        <w:rPr>
          <w:rFonts w:hint="default" w:ascii="Times New Roman" w:hAnsi="Times New Roman" w:eastAsia="仿宋_GB2312" w:cs="Times New Roman"/>
          <w:szCs w:val="32"/>
        </w:rPr>
        <w:t>做好家政服务行业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常态化</w:t>
      </w:r>
      <w:r>
        <w:rPr>
          <w:rFonts w:hint="default" w:ascii="Times New Roman" w:hAnsi="Times New Roman" w:eastAsia="仿宋_GB2312" w:cs="Times New Roman"/>
          <w:szCs w:val="32"/>
        </w:rPr>
        <w:t>疫情防控工作，保护消费者与从业人员健康安全，制定本指引。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28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一、完善疫情防控制度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制定完善疫情防控方案预案。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经营单位负责人是疫情防控的第一责任人，</w:t>
      </w:r>
      <w:r>
        <w:rPr>
          <w:rFonts w:hint="eastAsia" w:ascii="仿宋_GB2312" w:hAnsi="仿宋_GB2312" w:eastAsia="仿宋_GB2312" w:cs="仿宋_GB2312"/>
          <w:kern w:val="0"/>
          <w:szCs w:val="32"/>
        </w:rPr>
        <w:t>根据商务部和本市防控工作机构及商务、疾控等部门发布的相关指引，完善本单位和员工防控方案、应急预案，加强培训演练。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28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二、严格经营场所管理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2.做好营业场所防疫消杀。家政服务企业要做好营业场所通风、清洁卫生和预防性消毒工作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配备体温检测器、口罩、消毒液等防护物资。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Style w:val="15"/>
          <w:rFonts w:hint="eastAsia" w:ascii="仿宋_GB2312" w:hAnsi="仿宋_GB2312" w:eastAsia="仿宋_GB2312" w:cs="仿宋_GB2312"/>
          <w:szCs w:val="32"/>
        </w:rPr>
      </w:pPr>
      <w:r>
        <w:rPr>
          <w:rStyle w:val="15"/>
          <w:rFonts w:hint="eastAsia" w:ascii="仿宋_GB2312" w:hAnsi="仿宋_GB2312" w:eastAsia="仿宋_GB2312" w:cs="仿宋_GB2312"/>
          <w:szCs w:val="32"/>
        </w:rPr>
        <w:t>3.</w:t>
      </w:r>
      <w:r>
        <w:rPr>
          <w:rFonts w:hint="eastAsia" w:ascii="仿宋_GB2312" w:hAnsi="仿宋_GB2312" w:eastAsia="仿宋_GB2312" w:cs="仿宋_GB2312"/>
          <w:szCs w:val="32"/>
        </w:rPr>
        <w:t>严格查验进店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Cs w:val="32"/>
        </w:rPr>
        <w:t>健康状况。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测温、扫码、查验核酸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，提醒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进店人员规范佩戴一次性医用口罩、医用外科口罩或以上级别口罩。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体温正常、北京健康宝状态“未见异常”、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3日内核酸检测阴性证明的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人员方可进入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（后续根据全市核酸检测频次要求动态调整）。</w:t>
      </w:r>
      <w:r>
        <w:rPr>
          <w:rStyle w:val="15"/>
          <w:rFonts w:hint="eastAsia" w:ascii="仿宋_GB2312" w:hAnsi="仿宋_GB2312" w:eastAsia="仿宋_GB2312" w:cs="仿宋_GB2312"/>
          <w:szCs w:val="32"/>
          <w:lang w:eastAsia="zh-CN"/>
        </w:rPr>
        <w:t>人员</w:t>
      </w:r>
      <w:r>
        <w:rPr>
          <w:rStyle w:val="15"/>
          <w:rFonts w:hint="eastAsia" w:ascii="仿宋_GB2312" w:hAnsi="仿宋_GB2312" w:eastAsia="仿宋_GB2312" w:cs="仿宋_GB2312"/>
          <w:szCs w:val="32"/>
        </w:rPr>
        <w:t>较多时，应提醒</w:t>
      </w:r>
      <w:r>
        <w:rPr>
          <w:rStyle w:val="15"/>
          <w:rFonts w:hint="eastAsia" w:ascii="仿宋_GB2312" w:hAnsi="仿宋_GB2312" w:eastAsia="仿宋_GB2312" w:cs="仿宋_GB2312"/>
          <w:szCs w:val="32"/>
          <w:lang w:eastAsia="zh-CN"/>
        </w:rPr>
        <w:t>进店人员</w:t>
      </w:r>
      <w:r>
        <w:rPr>
          <w:rStyle w:val="15"/>
          <w:rFonts w:hint="eastAsia" w:ascii="仿宋_GB2312" w:hAnsi="仿宋_GB2312" w:eastAsia="仿宋_GB2312" w:cs="仿宋_GB2312"/>
          <w:szCs w:val="32"/>
        </w:rPr>
        <w:t>保持正常社交距离。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28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三、加强员工个人防护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Style w:val="15"/>
          <w:rFonts w:hint="eastAsia" w:ascii="仿宋_GB2312" w:hAnsi="仿宋_GB2312" w:eastAsia="仿宋_GB2312" w:cs="仿宋_GB2312"/>
          <w:szCs w:val="32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建立健康监测制度,做好工作人员健康状况登记。</w:t>
      </w:r>
      <w:r>
        <w:rPr>
          <w:rFonts w:hint="eastAsia" w:ascii="仿宋_GB2312" w:hAnsi="仿宋_GB2312" w:eastAsia="仿宋_GB2312" w:cs="仿宋_GB2312"/>
          <w:szCs w:val="32"/>
        </w:rPr>
        <w:t>如有发热、干咳、乏力、咽痛、嗅（味）觉减退、腹泻等症状的，应主动报告并及时就医，不带病上岗。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配合</w:t>
      </w:r>
      <w:r>
        <w:rPr>
          <w:rFonts w:hint="eastAsia" w:ascii="仿宋_GB2312" w:hAnsi="仿宋_GB2312" w:eastAsia="仿宋_GB2312" w:cs="仿宋_GB2312"/>
          <w:szCs w:val="32"/>
        </w:rPr>
        <w:t>及时排查来自有本土确诊病例地区，或者与目前国内、本市已报告病例行程有时空重合的员工及共同居住者，一旦发现，应迅速果断按相关要求落实管控措施。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Style w:val="15"/>
          <w:rFonts w:hint="eastAsia" w:ascii="仿宋_GB2312" w:hAnsi="仿宋_GB2312" w:eastAsia="仿宋_GB2312" w:cs="仿宋_GB2312"/>
          <w:szCs w:val="32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.主动遵守社区（村）防疫规定。积极配合企业及所在社区落实各项防疫要求。上岗前应做好与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雇主</w:t>
      </w:r>
      <w:r>
        <w:rPr>
          <w:rFonts w:hint="eastAsia" w:ascii="仿宋_GB2312" w:hAnsi="仿宋_GB2312" w:eastAsia="仿宋_GB2312" w:cs="仿宋_GB2312"/>
          <w:szCs w:val="32"/>
        </w:rPr>
        <w:t>的沟通，了解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雇主</w:t>
      </w:r>
      <w:r>
        <w:rPr>
          <w:rFonts w:hint="eastAsia" w:ascii="仿宋_GB2312" w:hAnsi="仿宋_GB2312" w:eastAsia="仿宋_GB2312" w:cs="仿宋_GB2312"/>
          <w:szCs w:val="32"/>
        </w:rPr>
        <w:t>家庭人员健康状况及出入社区（村）的有关要求，遵守社区或物业疫情防控规定。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6.落实个人防疫责任。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无接种禁忌</w:t>
      </w:r>
      <w:r>
        <w:rPr>
          <w:rFonts w:hint="eastAsia" w:ascii="仿宋_GB2312" w:hAnsi="仿宋_GB2312" w:eastAsia="仿宋_GB2312" w:cs="仿宋_GB2312"/>
          <w:szCs w:val="32"/>
        </w:rPr>
        <w:t>家政服务人员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应完成全程接种；符合条件的</w:t>
      </w:r>
      <w:r>
        <w:rPr>
          <w:rFonts w:hint="eastAsia" w:ascii="仿宋_GB2312" w:hAnsi="仿宋_GB2312" w:eastAsia="仿宋_GB2312" w:cs="仿宋_GB2312"/>
          <w:szCs w:val="32"/>
        </w:rPr>
        <w:t>家政服务人员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应完成加强免疫接种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体温正常、北京健康宝状态“未见异常”、持2日内核酸检测阴性证明的</w:t>
      </w:r>
      <w:r>
        <w:rPr>
          <w:rFonts w:hint="eastAsia" w:ascii="仿宋_GB2312" w:hAnsi="仿宋_GB2312" w:eastAsia="仿宋_GB2312" w:cs="仿宋_GB2312"/>
          <w:szCs w:val="32"/>
        </w:rPr>
        <w:t>家政服务人员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方可上岗（后续根据全市核酸检测频次要求动态调整）</w:t>
      </w:r>
      <w:r>
        <w:rPr>
          <w:rFonts w:hint="eastAsia" w:ascii="仿宋_GB2312" w:hAnsi="仿宋_GB2312" w:eastAsia="仿宋_GB2312" w:cs="仿宋_GB2312"/>
          <w:szCs w:val="32"/>
        </w:rPr>
        <w:t>。提供小时工、其他临时性上门服务的家政服务人员应做到规范佩戴口罩，保持手卫生等个人防护，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口罩弄湿、弄脏后或</w:t>
      </w:r>
      <w:r>
        <w:rPr>
          <w:rFonts w:hint="eastAsia" w:ascii="仿宋_GB2312" w:hAnsi="仿宋_GB2312" w:eastAsia="仿宋_GB2312" w:cs="仿宋_GB2312"/>
          <w:szCs w:val="32"/>
        </w:rPr>
        <w:t>服务完一个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雇主</w:t>
      </w:r>
      <w:r>
        <w:rPr>
          <w:rFonts w:hint="eastAsia" w:ascii="仿宋_GB2312" w:hAnsi="仿宋_GB2312" w:eastAsia="仿宋_GB2312" w:cs="仿宋_GB2312"/>
          <w:szCs w:val="32"/>
        </w:rPr>
        <w:t>后要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Cs w:val="32"/>
        </w:rPr>
        <w:t>更换口罩等个人防护用品，更换工具或对工具进行消毒后再继续为下一个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雇主</w:t>
      </w:r>
      <w:r>
        <w:rPr>
          <w:rFonts w:hint="eastAsia" w:ascii="仿宋_GB2312" w:hAnsi="仿宋_GB2312" w:eastAsia="仿宋_GB2312" w:cs="仿宋_GB2312"/>
          <w:szCs w:val="32"/>
        </w:rPr>
        <w:t>提供服务，雇主应在家政服务员提供服务前确认其健康状况和疫苗接种情况；提供住家服务的家政服务人员在罹患呼吸道感染性疾病时，原则上应暂停服务，必须服务时应按照《新型冠状病毒肺炎流行期间公众佩戴口罩指引》佩戴口罩，雇主要及时了解其健康情况，并督促其落实防疫规定。提供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住</w:t>
      </w:r>
      <w:r>
        <w:rPr>
          <w:rFonts w:hint="eastAsia" w:ascii="仿宋_GB2312" w:hAnsi="仿宋_GB2312" w:eastAsia="仿宋_GB2312" w:cs="仿宋_GB2312"/>
          <w:szCs w:val="32"/>
        </w:rPr>
        <w:t>家服务的家政服务人员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入户后可参照所在社区核酸检测频次要求进行核酸检测。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7.加强非工作时间员工管理。家政服务企业应掌握员工住宿信息，鼓励有条件的企业为员工提供集中居住场所，不得居住违规群租房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，宿舍宜按照使用面积不低于4㎡/人的标准进行配置</w:t>
      </w:r>
      <w:r>
        <w:rPr>
          <w:rFonts w:hint="eastAsia" w:ascii="仿宋_GB2312" w:hAnsi="仿宋_GB2312" w:eastAsia="仿宋_GB2312" w:cs="仿宋_GB2312"/>
          <w:szCs w:val="32"/>
        </w:rPr>
        <w:t>。建立员工宿舍管理制度，明确防疫工作培训、检查、奖惩等要求，保持居室清洁，定期环境消杀。配备宿舍管理员，将防疫措施落实到岗、责任到人。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 xml:space="preserve">  四、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平台企业对服务商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落实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监管责任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32"/>
        </w:rPr>
        <w:t>8.提供家政服务的平台企业，对自营家政服务员按上述要求进行管理，同时加强对入驻平台的服务商的监管，履行提示及告知义务。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84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Times New Roman" w:hAnsi="Times New Roman" w:eastAsia="仿宋" w:cs="Times New Roman"/>
        <w:kern w:val="0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7" o:spid="_x0000_s1026" o:spt="1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FFbKt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UUVsq1gAAAAgBAAAPAAAAAAAAAAEAIAAAACIAAABkcnMvZG93bnJl&#10;di54bWxQSwECFAAUAAAACACHTuJA+dZyw8YBAACSAwAADgAAAAAAAAABACAAAAAl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HorizontalSpacing w:val="157"/>
  <w:drawingGridVerticalSpacing w:val="29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NzRkZGI4NjcxMjM4YmRkMWQ5NzlhNGI5YjI0NDcifQ=="/>
  </w:docVars>
  <w:rsids>
    <w:rsidRoot w:val="00F3275D"/>
    <w:rsid w:val="000F31C4"/>
    <w:rsid w:val="00101285"/>
    <w:rsid w:val="00175B79"/>
    <w:rsid w:val="001777FF"/>
    <w:rsid w:val="001A50B6"/>
    <w:rsid w:val="001D23B3"/>
    <w:rsid w:val="002152FE"/>
    <w:rsid w:val="00285000"/>
    <w:rsid w:val="002B18AB"/>
    <w:rsid w:val="002D729E"/>
    <w:rsid w:val="002F2E5F"/>
    <w:rsid w:val="003D4857"/>
    <w:rsid w:val="00410B15"/>
    <w:rsid w:val="00430E98"/>
    <w:rsid w:val="00472AC8"/>
    <w:rsid w:val="004E55A5"/>
    <w:rsid w:val="005120EF"/>
    <w:rsid w:val="00540ABE"/>
    <w:rsid w:val="0055677E"/>
    <w:rsid w:val="005674A2"/>
    <w:rsid w:val="00582BB3"/>
    <w:rsid w:val="00590227"/>
    <w:rsid w:val="005B3F08"/>
    <w:rsid w:val="005D2B2A"/>
    <w:rsid w:val="0060000D"/>
    <w:rsid w:val="00624292"/>
    <w:rsid w:val="006A1E5C"/>
    <w:rsid w:val="0077243F"/>
    <w:rsid w:val="00777B38"/>
    <w:rsid w:val="007F0EF0"/>
    <w:rsid w:val="0081267B"/>
    <w:rsid w:val="00887CBA"/>
    <w:rsid w:val="008A6213"/>
    <w:rsid w:val="008C6C86"/>
    <w:rsid w:val="008F60C8"/>
    <w:rsid w:val="00966263"/>
    <w:rsid w:val="00A37D44"/>
    <w:rsid w:val="00AB34CC"/>
    <w:rsid w:val="00AB3746"/>
    <w:rsid w:val="00AB6F52"/>
    <w:rsid w:val="00AC02D5"/>
    <w:rsid w:val="00AE616B"/>
    <w:rsid w:val="00B35733"/>
    <w:rsid w:val="00B64BD5"/>
    <w:rsid w:val="00B66864"/>
    <w:rsid w:val="00BF1DE3"/>
    <w:rsid w:val="00C34F75"/>
    <w:rsid w:val="00C5133C"/>
    <w:rsid w:val="00C628DE"/>
    <w:rsid w:val="00D30103"/>
    <w:rsid w:val="00D50135"/>
    <w:rsid w:val="00DC76CA"/>
    <w:rsid w:val="00E05880"/>
    <w:rsid w:val="00E14401"/>
    <w:rsid w:val="00E276D5"/>
    <w:rsid w:val="00E7476A"/>
    <w:rsid w:val="00E84ADB"/>
    <w:rsid w:val="00EB72EA"/>
    <w:rsid w:val="00EF68A3"/>
    <w:rsid w:val="00F10BBB"/>
    <w:rsid w:val="00F27FA3"/>
    <w:rsid w:val="00F3275D"/>
    <w:rsid w:val="00F76159"/>
    <w:rsid w:val="00FC0410"/>
    <w:rsid w:val="00FC6202"/>
    <w:rsid w:val="00FC74B8"/>
    <w:rsid w:val="00FD47C0"/>
    <w:rsid w:val="031273D2"/>
    <w:rsid w:val="03832252"/>
    <w:rsid w:val="03D06ACE"/>
    <w:rsid w:val="03F2212C"/>
    <w:rsid w:val="03FC60BD"/>
    <w:rsid w:val="04C21411"/>
    <w:rsid w:val="05C44291"/>
    <w:rsid w:val="07C733D5"/>
    <w:rsid w:val="0D572DC5"/>
    <w:rsid w:val="0E1D4B35"/>
    <w:rsid w:val="0F275B9A"/>
    <w:rsid w:val="0F5B471D"/>
    <w:rsid w:val="10257C82"/>
    <w:rsid w:val="123A74FE"/>
    <w:rsid w:val="12C92B1A"/>
    <w:rsid w:val="12E117A0"/>
    <w:rsid w:val="17045852"/>
    <w:rsid w:val="17DB2818"/>
    <w:rsid w:val="1DB26E14"/>
    <w:rsid w:val="1DB69DBA"/>
    <w:rsid w:val="1F372797"/>
    <w:rsid w:val="21F03166"/>
    <w:rsid w:val="21F9665F"/>
    <w:rsid w:val="22E24891"/>
    <w:rsid w:val="234D28F8"/>
    <w:rsid w:val="25F700D1"/>
    <w:rsid w:val="26082272"/>
    <w:rsid w:val="26F01F53"/>
    <w:rsid w:val="2757019B"/>
    <w:rsid w:val="27FFFEB5"/>
    <w:rsid w:val="29E619B1"/>
    <w:rsid w:val="2B910233"/>
    <w:rsid w:val="2E7C606E"/>
    <w:rsid w:val="2FFF3629"/>
    <w:rsid w:val="314E0D97"/>
    <w:rsid w:val="325714D0"/>
    <w:rsid w:val="339A76E1"/>
    <w:rsid w:val="340D18C0"/>
    <w:rsid w:val="34456331"/>
    <w:rsid w:val="34643001"/>
    <w:rsid w:val="353A4DB1"/>
    <w:rsid w:val="36293BE7"/>
    <w:rsid w:val="36E40CBB"/>
    <w:rsid w:val="392F71AA"/>
    <w:rsid w:val="39DF30BC"/>
    <w:rsid w:val="3D0F1660"/>
    <w:rsid w:val="3D40106E"/>
    <w:rsid w:val="3D7E6BA6"/>
    <w:rsid w:val="3EF15C12"/>
    <w:rsid w:val="40616830"/>
    <w:rsid w:val="409A261F"/>
    <w:rsid w:val="41D83494"/>
    <w:rsid w:val="4236566E"/>
    <w:rsid w:val="42CE6DCD"/>
    <w:rsid w:val="43692650"/>
    <w:rsid w:val="449D7D88"/>
    <w:rsid w:val="455E1844"/>
    <w:rsid w:val="45E5269D"/>
    <w:rsid w:val="466F579B"/>
    <w:rsid w:val="48472589"/>
    <w:rsid w:val="49253FBE"/>
    <w:rsid w:val="4AFD4670"/>
    <w:rsid w:val="4B875087"/>
    <w:rsid w:val="4F677C50"/>
    <w:rsid w:val="4F686BBF"/>
    <w:rsid w:val="500D3D19"/>
    <w:rsid w:val="517C12FE"/>
    <w:rsid w:val="52BB7A23"/>
    <w:rsid w:val="566C3EEE"/>
    <w:rsid w:val="56EF2092"/>
    <w:rsid w:val="5779C007"/>
    <w:rsid w:val="58E95F87"/>
    <w:rsid w:val="59875576"/>
    <w:rsid w:val="59B07FB1"/>
    <w:rsid w:val="59E624E1"/>
    <w:rsid w:val="5A00690C"/>
    <w:rsid w:val="5A3010FA"/>
    <w:rsid w:val="5BFF1C79"/>
    <w:rsid w:val="5CDB71E4"/>
    <w:rsid w:val="5D066065"/>
    <w:rsid w:val="5D97319B"/>
    <w:rsid w:val="5DAE332E"/>
    <w:rsid w:val="5DFB3009"/>
    <w:rsid w:val="5F0A5975"/>
    <w:rsid w:val="5F1E1F19"/>
    <w:rsid w:val="5FBE38EB"/>
    <w:rsid w:val="5FE64912"/>
    <w:rsid w:val="602B16BD"/>
    <w:rsid w:val="603C7B44"/>
    <w:rsid w:val="619D3036"/>
    <w:rsid w:val="6334DF2A"/>
    <w:rsid w:val="63A21181"/>
    <w:rsid w:val="63D61AC1"/>
    <w:rsid w:val="63DE952C"/>
    <w:rsid w:val="68866F70"/>
    <w:rsid w:val="690648E7"/>
    <w:rsid w:val="69A764D7"/>
    <w:rsid w:val="6A1725CC"/>
    <w:rsid w:val="6AD46A66"/>
    <w:rsid w:val="6BE82BD8"/>
    <w:rsid w:val="6C794405"/>
    <w:rsid w:val="6E3D6300"/>
    <w:rsid w:val="746F3F83"/>
    <w:rsid w:val="74A06189"/>
    <w:rsid w:val="74DA3184"/>
    <w:rsid w:val="74FD447B"/>
    <w:rsid w:val="761D8F79"/>
    <w:rsid w:val="76912C94"/>
    <w:rsid w:val="76E6281B"/>
    <w:rsid w:val="77771B0B"/>
    <w:rsid w:val="78035695"/>
    <w:rsid w:val="78837EFA"/>
    <w:rsid w:val="7A2125BF"/>
    <w:rsid w:val="7A8F3B44"/>
    <w:rsid w:val="7ABF6D39"/>
    <w:rsid w:val="7BFB9CD8"/>
    <w:rsid w:val="7BFE2EC0"/>
    <w:rsid w:val="7CF3C95A"/>
    <w:rsid w:val="7DB7C14E"/>
    <w:rsid w:val="7DBF949D"/>
    <w:rsid w:val="7F7FD882"/>
    <w:rsid w:val="7FEC690D"/>
    <w:rsid w:val="943F7513"/>
    <w:rsid w:val="ADBC64D0"/>
    <w:rsid w:val="ADF50013"/>
    <w:rsid w:val="BB1F71E3"/>
    <w:rsid w:val="BCBF444C"/>
    <w:rsid w:val="BE5DFC75"/>
    <w:rsid w:val="BEFF23F3"/>
    <w:rsid w:val="BF2F8D89"/>
    <w:rsid w:val="CAEE11A1"/>
    <w:rsid w:val="ED778006"/>
    <w:rsid w:val="EDE713D4"/>
    <w:rsid w:val="EFE5352F"/>
    <w:rsid w:val="F5FF725E"/>
    <w:rsid w:val="F6DEA99D"/>
    <w:rsid w:val="F7379555"/>
    <w:rsid w:val="F7EFF7D0"/>
    <w:rsid w:val="F87E7BEF"/>
    <w:rsid w:val="FCFF7E7B"/>
    <w:rsid w:val="FD73FB82"/>
    <w:rsid w:val="FDD7CDCD"/>
    <w:rsid w:val="FE7FFE3B"/>
    <w:rsid w:val="FEF69D3D"/>
    <w:rsid w:val="FF3B3769"/>
    <w:rsid w:val="FFBB3017"/>
    <w:rsid w:val="FFEBFF18"/>
    <w:rsid w:val="FFF72B2C"/>
    <w:rsid w:val="FFF94328"/>
    <w:rsid w:val="FFFB2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page number"/>
    <w:basedOn w:val="10"/>
    <w:unhideWhenUsed/>
    <w:qFormat/>
    <w:uiPriority w:val="99"/>
  </w:style>
  <w:style w:type="paragraph" w:customStyle="1" w:styleId="12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页眉 Char"/>
    <w:link w:val="6"/>
    <w:qFormat/>
    <w:uiPriority w:val="99"/>
    <w:rPr>
      <w:sz w:val="18"/>
      <w:szCs w:val="18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551</Characters>
  <Lines>18</Lines>
  <Paragraphs>7</Paragraphs>
  <TotalTime>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2022-06-17T10:32:00Z</dcterms:created>
  <dc:creator>白宇</dc:creator>
  <cp:lastModifiedBy>发文</cp:lastModifiedBy>
  <cp:lastPrinted>2022-06-15T19:56:00Z</cp:lastPrinted>
  <dcterms:modified xsi:type="dcterms:W3CDTF">2022-08-13T05:17:48Z</dcterms:modified>
  <dc:title>家政服务行业新冠疫情防控指引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72DFDA7574B24251B552CDCA1BF36971</vt:lpwstr>
  </property>
</Properties>
</file>