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6927A">
      <w:pPr>
        <w:pStyle w:val="9"/>
        <w:jc w:val="both"/>
        <w:rPr>
          <w:rFonts w:hint="eastAsia" w:ascii="黑体" w:hAnsi="黑体" w:eastAsia="黑体" w:cs="黑体"/>
          <w:i w:val="0"/>
          <w:iCs w:val="0"/>
          <w:caps w:val="0"/>
          <w:color w:val="auto"/>
          <w:spacing w:val="0"/>
          <w:sz w:val="32"/>
          <w:szCs w:val="32"/>
          <w:shd w:val="clear" w:fill="FFFFFF"/>
          <w:lang w:eastAsia="zh-CN"/>
        </w:rPr>
      </w:pPr>
    </w:p>
    <w:p w14:paraId="1E0F8293">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left"/>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eastAsia="zh-CN"/>
        </w:rPr>
        <w:t>附件</w:t>
      </w:r>
      <w:r>
        <w:rPr>
          <w:rFonts w:hint="eastAsia" w:ascii="黑体" w:hAnsi="黑体" w:eastAsia="黑体" w:cs="黑体"/>
          <w:i w:val="0"/>
          <w:iCs w:val="0"/>
          <w:caps w:val="0"/>
          <w:color w:val="auto"/>
          <w:spacing w:val="0"/>
          <w:sz w:val="32"/>
          <w:szCs w:val="32"/>
          <w:shd w:val="clear" w:fill="FFFFFF"/>
          <w:lang w:val="en-US" w:eastAsia="zh-CN"/>
        </w:rPr>
        <w:t>1</w:t>
      </w:r>
    </w:p>
    <w:p w14:paraId="1FA84CAB">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bookmarkStart w:id="5" w:name="_GoBack"/>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重大事故隐患判定标准（摘录）</w:t>
      </w:r>
    </w:p>
    <w:bookmarkEnd w:id="5"/>
    <w:p w14:paraId="59A54A7A">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left"/>
        <w:rPr>
          <w:rFonts w:hint="eastAsia" w:ascii="方正小标宋简体" w:hAnsi="方正小标宋简体" w:eastAsia="方正小标宋简体" w:cs="方正小标宋简体"/>
          <w:i w:val="0"/>
          <w:iCs w:val="0"/>
          <w:caps w:val="0"/>
          <w:color w:val="auto"/>
          <w:spacing w:val="0"/>
          <w:sz w:val="32"/>
          <w:szCs w:val="32"/>
          <w:shd w:val="clear" w:fill="FFFFFF"/>
          <w:lang w:eastAsia="zh-CN"/>
        </w:rPr>
      </w:pPr>
    </w:p>
    <w:p w14:paraId="232AC5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《工贸企业重大事故隐患判定标准》</w:t>
      </w:r>
    </w:p>
    <w:p w14:paraId="263A6C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u w:val="none"/>
          <w:shd w:val="clear" w:fill="FFFFFF"/>
        </w:rPr>
        <w:t>应急管理部令</w:t>
      </w:r>
      <w:r>
        <w:rPr>
          <w:rFonts w:hint="eastAsia" w:ascii="楷体_GB2312" w:hAnsi="楷体_GB2312" w:eastAsia="楷体_GB2312" w:cs="楷体_GB2312"/>
          <w:i w:val="0"/>
          <w:iCs w:val="0"/>
          <w:caps w:val="0"/>
          <w:color w:val="auto"/>
          <w:spacing w:val="0"/>
          <w:sz w:val="32"/>
          <w:szCs w:val="32"/>
          <w:shd w:val="clear" w:fill="FFFFFF"/>
        </w:rPr>
        <w:t>第10号</w:t>
      </w:r>
      <w:r>
        <w:rPr>
          <w:rFonts w:hint="eastAsia" w:ascii="楷体_GB2312" w:hAnsi="楷体_GB2312" w:eastAsia="楷体_GB2312" w:cs="楷体_GB2312"/>
          <w:i w:val="0"/>
          <w:iCs w:val="0"/>
          <w:caps w:val="0"/>
          <w:color w:val="auto"/>
          <w:spacing w:val="0"/>
          <w:sz w:val="32"/>
          <w:szCs w:val="32"/>
          <w:shd w:val="clear" w:fill="FFFFFF"/>
          <w:lang w:eastAsia="zh-CN"/>
        </w:rPr>
        <w:t>）</w:t>
      </w:r>
    </w:p>
    <w:p w14:paraId="3C6ED6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第二条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本标准适用于判定商贸企业重大事故隐患。商贸企业内涉及危险化学品、消防（火灾）、燃气、特种设备等方面的重大事故隐患判定另有规定的，适用其规定。</w:t>
      </w:r>
    </w:p>
    <w:p w14:paraId="053F6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第三条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商贸企业有下列情形之一的，应当判定为重大事故隐患：</w:t>
      </w:r>
    </w:p>
    <w:p w14:paraId="16EE9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（一）未对承包单位、承租单位的安全生产工作统一协调、管理，或者未定期进行安全检查的；</w:t>
      </w:r>
    </w:p>
    <w:p w14:paraId="04D11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（二）特种作业人员未按照规定经专门的安全作业培训并取得相应资格，上岗作业的。</w:t>
      </w:r>
    </w:p>
    <w:p w14:paraId="57F39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第十二条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使用液氨制冷的商贸企业有下列情形之一的，应当判定为重大事故隐患：</w:t>
      </w:r>
    </w:p>
    <w:p w14:paraId="43D2D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（一）包装、分割、产品整理场所的空调系统采用氨直接蒸发制冷的；</w:t>
      </w:r>
    </w:p>
    <w:p w14:paraId="530A2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（二）快速冻结装置未设置在单独的作业间内，或者快速冻结装置作业间内作业人员数量超过9人的。</w:t>
      </w:r>
    </w:p>
    <w:p w14:paraId="22B84D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第十三条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存在硫化氢、一氧化碳等中毒风险的有限空间作业的商贸企业有下列情形之一的，应当判定为重大事故隐患：</w:t>
      </w:r>
    </w:p>
    <w:p w14:paraId="5A2DE5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（一）未对有限空间进行辨识、建立安全管理台账，并且未设置明显的安全警示标志的；</w:t>
      </w:r>
    </w:p>
    <w:p w14:paraId="6216E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（二）未落实有限空间作业审批，或者未执行“先通风、再检测、后作业”要求，或者作业现场未设置监护人员的。</w:t>
      </w:r>
    </w:p>
    <w:p w14:paraId="4F66DA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黑体" w:hAnsi="黑体" w:eastAsia="黑体" w:cs="黑体"/>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第十四条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 xml:space="preserve">  本标准所列情形中直接关系生产安全的监控、报警、防护等设施、设备、装置，应当保证正常运行、使用，失效或者无效均判定为重大事故隐患。</w:t>
      </w:r>
    </w:p>
    <w:p w14:paraId="625E96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52830C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drawing>
          <wp:anchor distT="0" distB="0" distL="114300" distR="114300" simplePos="0" relativeHeight="251659264" behindDoc="0" locked="0" layoutInCell="1" allowOverlap="1">
            <wp:simplePos x="0" y="0"/>
            <wp:positionH relativeFrom="column">
              <wp:posOffset>2263775</wp:posOffset>
            </wp:positionH>
            <wp:positionV relativeFrom="paragraph">
              <wp:posOffset>26670</wp:posOffset>
            </wp:positionV>
            <wp:extent cx="1080135" cy="1080135"/>
            <wp:effectExtent l="0" t="0" r="5715" b="5715"/>
            <wp:wrapTopAndBottom/>
            <wp:docPr id="2" name="图片 2" descr="C:/Users/Administrator/Desktop/李昀峰/通知撰写/翻盘/工贸企业重大事故隐患判定标准-中华人民共和国应急管理部令第10号.png工贸企业重大事故隐患判定标准-中华人民共和国应急管理部令第10号"/>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李昀峰/通知撰写/翻盘/工贸企业重大事故隐患判定标准-中华人民共和国应急管理部令第10号.png工贸企业重大事故隐患判定标准-中华人民共和国应急管理部令第10号"/>
                    <pic:cNvPicPr/>
                  </pic:nvPicPr>
                  <pic:blipFill>
                    <a:blip r:embed="rId6"/>
                    <a:srcRect t="29" b="29"/>
                    <a:stretch>
                      <a:fillRect/>
                    </a:stretch>
                  </pic:blipFill>
                  <pic:spPr>
                    <a:xfrm>
                      <a:off x="0" y="0"/>
                      <a:ext cx="1080135" cy="1080135"/>
                    </a:xfrm>
                    <a:prstGeom prst="rect">
                      <a:avLst/>
                    </a:prstGeom>
                  </pic:spPr>
                </pic:pic>
              </a:graphicData>
            </a:graphic>
          </wp:anchor>
        </w:drawing>
      </w:r>
    </w:p>
    <w:p w14:paraId="47638C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（全文扫码详见2023年5月15日起施行的《工贸企业重大事故隐患判定标准》）</w:t>
      </w:r>
    </w:p>
    <w:p w14:paraId="55E3BAD0">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1DF8B6FF">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7944CAEF">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36F4BB6B">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4CE24699">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060D45D5">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57337514">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434D11A0">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right="0"/>
        <w:jc w:val="center"/>
        <w:rPr>
          <w:rFonts w:hint="default" w:ascii="仿宋_GB2312" w:hAnsi="仿宋_GB2312" w:eastAsia="仿宋_GB2312" w:cs="仿宋_GB2312"/>
          <w:i w:val="0"/>
          <w:iCs w:val="0"/>
          <w:caps w:val="0"/>
          <w:color w:val="auto"/>
          <w:spacing w:val="0"/>
          <w:kern w:val="0"/>
          <w:sz w:val="28"/>
          <w:szCs w:val="28"/>
          <w:shd w:val="clear" w:fill="FFFFFF"/>
          <w:lang w:val="en-US" w:eastAsia="zh-CN" w:bidi="ar"/>
        </w:rPr>
      </w:pPr>
    </w:p>
    <w:p w14:paraId="4C4F8878">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auto"/>
          <w:spacing w:val="0"/>
          <w:sz w:val="44"/>
          <w:szCs w:val="44"/>
          <w:shd w:val="clear" w:fill="FFFFFF"/>
        </w:rPr>
        <w:t>重大火灾隐患判定方法</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w:t>
      </w:r>
    </w:p>
    <w:p w14:paraId="686D9A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楷体_GB2312" w:hAnsi="楷体_GB2312" w:eastAsia="楷体_GB2312" w:cs="楷体_GB2312"/>
          <w:b w:val="0"/>
          <w:bCs/>
          <w:color w:val="auto"/>
          <w:kern w:val="2"/>
          <w:sz w:val="32"/>
          <w:szCs w:val="32"/>
          <w:lang w:val="en-US" w:eastAsia="zh-CN" w:bidi="ar-SA"/>
        </w:rPr>
      </w:pPr>
      <w:r>
        <w:rPr>
          <w:rStyle w:val="7"/>
          <w:rFonts w:hint="eastAsia" w:ascii="楷体_GB2312" w:hAnsi="楷体_GB2312" w:eastAsia="楷体_GB2312" w:cs="楷体_GB2312"/>
          <w:b w:val="0"/>
          <w:bCs/>
          <w:color w:val="auto"/>
          <w:kern w:val="2"/>
          <w:sz w:val="32"/>
          <w:szCs w:val="32"/>
          <w:lang w:val="en-US" w:eastAsia="zh-CN" w:bidi="ar-SA"/>
        </w:rPr>
        <w:t>（GB 35181—2017）</w:t>
      </w:r>
    </w:p>
    <w:p w14:paraId="4E960EF9">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96" w:firstLineChars="200"/>
        <w:jc w:val="left"/>
        <w:textAlignment w:val="baseline"/>
        <w:rPr>
          <w:rFonts w:hint="eastAsia" w:ascii="黑体" w:hAnsi="黑体" w:eastAsia="黑体" w:cs="黑体"/>
          <w:color w:val="auto"/>
          <w:spacing w:val="14"/>
          <w:sz w:val="32"/>
          <w:szCs w:val="32"/>
          <w:lang w:eastAsia="zh-CN"/>
        </w:rPr>
      </w:pPr>
      <w:r>
        <w:rPr>
          <w:rFonts w:hint="eastAsia" w:ascii="黑体" w:hAnsi="黑体" w:eastAsia="黑体" w:cs="黑体"/>
          <w:color w:val="auto"/>
          <w:spacing w:val="14"/>
          <w:sz w:val="32"/>
          <w:szCs w:val="32"/>
          <w:lang w:eastAsia="zh-CN"/>
        </w:rPr>
        <w:t>一、术语和定义</w:t>
      </w:r>
    </w:p>
    <w:p w14:paraId="1B74341D">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重大火灾隐患：违反消防法律法规、不符合消防技术标准，可能导致火灾发生或火灾危害增大，并由此可能造成重大、特别重大火灾事故或严重社会影响的各类潜在不安全因素。</w:t>
      </w:r>
    </w:p>
    <w:p w14:paraId="0D6D2A9F">
      <w:pPr>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bookmarkStart w:id="0" w:name="bookmark26"/>
      <w:bookmarkEnd w:id="0"/>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人员密集场所：饭店、商场、集贸市场、会堂等公众聚集场所。</w:t>
      </w:r>
    </w:p>
    <w:p w14:paraId="6CC24D55">
      <w:pPr>
        <w:pStyle w:val="2"/>
        <w:keepNext w:val="0"/>
        <w:keepLines w:val="0"/>
        <w:pageBreakBefore w:val="0"/>
        <w:widowControl/>
        <w:kinsoku w:val="0"/>
        <w:wordWrap/>
        <w:overflowPunct/>
        <w:topLinePunct w:val="0"/>
        <w:autoSpaceDE/>
        <w:autoSpaceDN/>
        <w:bidi w:val="0"/>
        <w:adjustRightInd w:val="0"/>
        <w:snapToGrid w:val="0"/>
        <w:spacing w:line="560" w:lineRule="exact"/>
        <w:ind w:firstLine="672" w:firstLineChars="200"/>
        <w:jc w:val="both"/>
        <w:textAlignment w:val="baseline"/>
        <w:rPr>
          <w:rFonts w:hint="eastAsia" w:ascii="黑体" w:hAnsi="黑体" w:eastAsia="黑体" w:cs="黑体"/>
          <w:color w:val="auto"/>
          <w:spacing w:val="8"/>
          <w:sz w:val="32"/>
          <w:szCs w:val="32"/>
        </w:rPr>
      </w:pPr>
      <w:r>
        <w:rPr>
          <w:rFonts w:hint="eastAsia" w:ascii="黑体" w:hAnsi="黑体" w:eastAsia="黑体" w:cs="黑体"/>
          <w:color w:val="auto"/>
          <w:spacing w:val="8"/>
          <w:sz w:val="32"/>
          <w:szCs w:val="32"/>
          <w:lang w:eastAsia="zh-CN"/>
        </w:rPr>
        <w:t>二、</w:t>
      </w:r>
      <w:r>
        <w:rPr>
          <w:rFonts w:hint="eastAsia" w:ascii="黑体" w:hAnsi="黑体" w:eastAsia="黑体" w:cs="黑体"/>
          <w:color w:val="auto"/>
          <w:spacing w:val="8"/>
          <w:sz w:val="32"/>
          <w:szCs w:val="32"/>
        </w:rPr>
        <w:t>判定方法</w:t>
      </w:r>
    </w:p>
    <w:p w14:paraId="4FBFAFF6">
      <w:pPr>
        <w:pStyle w:val="2"/>
        <w:keepNext w:val="0"/>
        <w:keepLines w:val="0"/>
        <w:pageBreakBefore w:val="0"/>
        <w:widowControl/>
        <w:kinsoku w:val="0"/>
        <w:wordWrap/>
        <w:overflowPunct/>
        <w:topLinePunct w:val="0"/>
        <w:autoSpaceDE/>
        <w:autoSpaceDN/>
        <w:bidi w:val="0"/>
        <w:adjustRightInd w:val="0"/>
        <w:snapToGrid w:val="0"/>
        <w:spacing w:line="560" w:lineRule="exact"/>
        <w:ind w:firstLine="672" w:firstLineChars="200"/>
        <w:jc w:val="left"/>
        <w:textAlignment w:val="baseline"/>
        <w:rPr>
          <w:rFonts w:hint="eastAsia" w:ascii="楷体_GB2312" w:hAnsi="楷体_GB2312" w:eastAsia="楷体_GB2312" w:cs="楷体_GB2312"/>
          <w:color w:val="auto"/>
          <w:spacing w:val="-3"/>
          <w:sz w:val="32"/>
          <w:szCs w:val="32"/>
          <w:lang w:eastAsia="zh-CN"/>
        </w:rPr>
      </w:pPr>
      <w:r>
        <w:rPr>
          <w:rFonts w:hint="eastAsia" w:ascii="楷体_GB2312" w:hAnsi="楷体_GB2312" w:eastAsia="楷体_GB2312" w:cs="楷体_GB2312"/>
          <w:color w:val="auto"/>
          <w:spacing w:val="8"/>
          <w:sz w:val="32"/>
          <w:szCs w:val="32"/>
          <w:lang w:eastAsia="zh-CN"/>
        </w:rPr>
        <w:t>（一）一</w:t>
      </w:r>
      <w:r>
        <w:rPr>
          <w:rFonts w:hint="eastAsia" w:ascii="楷体_GB2312" w:hAnsi="楷体_GB2312" w:eastAsia="楷体_GB2312" w:cs="楷体_GB2312"/>
          <w:color w:val="auto"/>
          <w:spacing w:val="-3"/>
          <w:sz w:val="32"/>
          <w:szCs w:val="32"/>
        </w:rPr>
        <w:t>般要求</w:t>
      </w:r>
    </w:p>
    <w:p w14:paraId="73D058A3">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1.重大火灾隐患判定应按照判定原则和程序的规定实施，并根据实际情况选择直接判定方法或综合判定方法。</w:t>
      </w:r>
    </w:p>
    <w:p w14:paraId="70B19AAB">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2.直接判定要素和综合判定要素均应为不能立即改正的火灾隐患要素。</w:t>
      </w:r>
    </w:p>
    <w:p w14:paraId="5F7319A7">
      <w:pPr>
        <w:pStyle w:val="2"/>
        <w:keepNext w:val="0"/>
        <w:keepLines w:val="0"/>
        <w:pageBreakBefore w:val="0"/>
        <w:widowControl/>
        <w:kinsoku w:val="0"/>
        <w:wordWrap/>
        <w:overflowPunct/>
        <w:topLinePunct w:val="0"/>
        <w:autoSpaceDE/>
        <w:autoSpaceDN/>
        <w:bidi w:val="0"/>
        <w:adjustRightInd w:val="0"/>
        <w:snapToGrid w:val="0"/>
        <w:spacing w:before="82" w:line="560" w:lineRule="exact"/>
        <w:ind w:firstLine="636" w:firstLineChars="200"/>
        <w:jc w:val="left"/>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pacing w:val="-1"/>
          <w:sz w:val="32"/>
          <w:szCs w:val="32"/>
          <w:lang w:eastAsia="zh-CN"/>
        </w:rPr>
        <w:t>（二）</w:t>
      </w:r>
      <w:r>
        <w:rPr>
          <w:rFonts w:hint="eastAsia" w:ascii="楷体_GB2312" w:hAnsi="楷体_GB2312" w:eastAsia="楷体_GB2312" w:cs="楷体_GB2312"/>
          <w:color w:val="auto"/>
          <w:spacing w:val="-1"/>
          <w:sz w:val="32"/>
          <w:szCs w:val="32"/>
        </w:rPr>
        <w:t>直接判定</w:t>
      </w:r>
    </w:p>
    <w:p w14:paraId="7BFBD8BE">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符合以下任意一条直接判定要素的，应直接判定为重大火灾隐患：</w:t>
      </w:r>
    </w:p>
    <w:p w14:paraId="603275A3">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1.甲、乙类生产场所</w:t>
      </w:r>
      <w:r>
        <w:rPr>
          <w:rFonts w:hint="eastAsia" w:ascii="楷体_GB2312" w:hAnsi="楷体_GB2312" w:eastAsia="楷体_GB2312" w:cs="楷体_GB2312"/>
          <w:b/>
          <w:bCs/>
          <w:i w:val="0"/>
          <w:iCs w:val="0"/>
          <w:caps w:val="0"/>
          <w:color w:val="auto"/>
          <w:spacing w:val="0"/>
          <w:kern w:val="0"/>
          <w:sz w:val="28"/>
          <w:szCs w:val="28"/>
          <w:shd w:val="clear" w:fill="FFFFFF"/>
          <w:lang w:val="en-US" w:eastAsia="zh-CN" w:bidi="ar"/>
        </w:rPr>
        <w:t>①</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和仓库设置在建筑的地下室或半地下室。</w:t>
      </w:r>
    </w:p>
    <w:p w14:paraId="18419504">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2.商场、设置地下人员密集场所的安全出口数量不足或其总净宽度小于国家工程建设消防技术标准规定值的80%。</w:t>
      </w:r>
    </w:p>
    <w:p w14:paraId="05C8EA76">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3.在人员密集场所违反消防安全规定使用、储存或销售易燃易爆危险品。</w:t>
      </w:r>
    </w:p>
    <w:p w14:paraId="660B8DC2">
      <w:pPr>
        <w:pStyle w:val="2"/>
        <w:keepNext w:val="0"/>
        <w:keepLines w:val="0"/>
        <w:pageBreakBefore w:val="0"/>
        <w:widowControl/>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4.人员密集场所的居住场所采用彩钢夹芯板搭建，且彩钢夹芯板芯材的燃烧性能等级低于GB 8624规定的A级。</w:t>
      </w:r>
    </w:p>
    <w:p w14:paraId="524D21FE">
      <w:pPr>
        <w:pStyle w:val="2"/>
        <w:keepNext w:val="0"/>
        <w:keepLines w:val="0"/>
        <w:pageBreakBefore w:val="0"/>
        <w:widowControl/>
        <w:kinsoku w:val="0"/>
        <w:wordWrap/>
        <w:overflowPunct/>
        <w:topLinePunct w:val="0"/>
        <w:autoSpaceDE/>
        <w:autoSpaceDN/>
        <w:bidi w:val="0"/>
        <w:adjustRightInd w:val="0"/>
        <w:snapToGrid w:val="0"/>
        <w:spacing w:before="6" w:line="560" w:lineRule="exact"/>
        <w:ind w:right="4" w:firstLine="562" w:firstLineChars="200"/>
        <w:jc w:val="left"/>
        <w:textAlignment w:val="baseline"/>
        <w:rPr>
          <w:rFonts w:hint="eastAsia" w:ascii="仿宋_GB2312" w:hAnsi="仿宋_GB2312" w:eastAsia="仿宋_GB2312" w:cs="仿宋_GB2312"/>
          <w:color w:val="auto"/>
          <w:sz w:val="28"/>
          <w:szCs w:val="28"/>
          <w:lang w:val="en-US" w:eastAsia="zh-CN"/>
        </w:rPr>
      </w:pPr>
      <w:r>
        <w:rPr>
          <w:rFonts w:hint="eastAsia" w:ascii="楷体_GB2312" w:hAnsi="楷体_GB2312" w:eastAsia="楷体_GB2312" w:cs="楷体_GB2312"/>
          <w:b/>
          <w:bCs/>
          <w:color w:val="auto"/>
          <w:sz w:val="28"/>
          <w:szCs w:val="28"/>
          <w:lang w:eastAsia="zh-CN"/>
        </w:rPr>
        <w:t>注释①：</w:t>
      </w:r>
      <w:r>
        <w:rPr>
          <w:rStyle w:val="7"/>
          <w:rFonts w:hint="eastAsia" w:ascii="楷体_GB2312" w:hAnsi="楷体_GB2312" w:eastAsia="楷体_GB2312" w:cs="楷体_GB2312"/>
          <w:b w:val="0"/>
          <w:bCs/>
          <w:color w:val="auto"/>
          <w:sz w:val="28"/>
          <w:szCs w:val="28"/>
        </w:rPr>
        <w:t>甲乙类生产场所是根据《‌</w:t>
      </w:r>
      <w:r>
        <w:rPr>
          <w:rStyle w:val="7"/>
          <w:rFonts w:hint="eastAsia" w:ascii="楷体_GB2312" w:hAnsi="楷体_GB2312" w:eastAsia="楷体_GB2312" w:cs="楷体_GB2312"/>
          <w:b w:val="0"/>
          <w:bCs/>
          <w:color w:val="auto"/>
          <w:sz w:val="28"/>
          <w:szCs w:val="28"/>
          <w:u w:val="none"/>
        </w:rPr>
        <w:fldChar w:fldCharType="begin"/>
      </w:r>
      <w:r>
        <w:rPr>
          <w:rStyle w:val="7"/>
          <w:rFonts w:hint="eastAsia" w:ascii="楷体_GB2312" w:hAnsi="楷体_GB2312" w:eastAsia="楷体_GB2312" w:cs="楷体_GB2312"/>
          <w:b w:val="0"/>
          <w:bCs/>
          <w:color w:val="auto"/>
          <w:sz w:val="28"/>
          <w:szCs w:val="28"/>
          <w:u w:val="none"/>
        </w:rPr>
        <w:instrText xml:space="preserve"> HYPERLINK "https://www.baidu.com/s?wd=%E5%BB%BA%E7%AD%91%E8%AE%BE%E8%AE%A1%E9%98%B2%E7%81%AB%E8%A7%84%E8%8C%83&amp;rsv_idx=2&amp;tn=baiduhome_pg&amp;usm=1&amp;ie=utf-8&amp;rsv_pq=9772587d0007d4fa&amp;oq=%E7%94%B2%E4%B9%99%E7%B1%BB%E7%94%9F%E4%BA%A7%E5%9C%BA%E6%89%80%E6%98%AF%E4%BB%80%E4%B9%88%E6%84%8F%E6%80%9D&amp;rsv_t=e511eCbRmfwvG49tvHrgr2sY04QkH0l5YLMzQlIXcCNYjXvEH5XZekEX8iNvjQ4A1UDe&amp;sa=re_dqa_generate" \t "https://www.baidu.com/_self" </w:instrText>
      </w:r>
      <w:r>
        <w:rPr>
          <w:rStyle w:val="7"/>
          <w:rFonts w:hint="eastAsia" w:ascii="楷体_GB2312" w:hAnsi="楷体_GB2312" w:eastAsia="楷体_GB2312" w:cs="楷体_GB2312"/>
          <w:b w:val="0"/>
          <w:bCs/>
          <w:color w:val="auto"/>
          <w:sz w:val="28"/>
          <w:szCs w:val="28"/>
          <w:u w:val="none"/>
        </w:rPr>
        <w:fldChar w:fldCharType="separate"/>
      </w:r>
      <w:r>
        <w:rPr>
          <w:rStyle w:val="8"/>
          <w:rFonts w:hint="eastAsia" w:ascii="楷体_GB2312" w:hAnsi="楷体_GB2312" w:eastAsia="楷体_GB2312" w:cs="楷体_GB2312"/>
          <w:b w:val="0"/>
          <w:bCs/>
          <w:color w:val="auto"/>
          <w:sz w:val="28"/>
          <w:szCs w:val="28"/>
          <w:u w:val="none"/>
        </w:rPr>
        <w:t>建筑设计防火规范</w:t>
      </w:r>
      <w:r>
        <w:rPr>
          <w:rStyle w:val="7"/>
          <w:rFonts w:hint="eastAsia" w:ascii="楷体_GB2312" w:hAnsi="楷体_GB2312" w:eastAsia="楷体_GB2312" w:cs="楷体_GB2312"/>
          <w:b w:val="0"/>
          <w:bCs/>
          <w:color w:val="auto"/>
          <w:sz w:val="28"/>
          <w:szCs w:val="28"/>
          <w:u w:val="none"/>
        </w:rPr>
        <w:fldChar w:fldCharType="end"/>
      </w:r>
      <w:r>
        <w:rPr>
          <w:rStyle w:val="7"/>
          <w:rFonts w:hint="eastAsia" w:ascii="楷体_GB2312" w:hAnsi="楷体_GB2312" w:eastAsia="楷体_GB2312" w:cs="楷体_GB2312"/>
          <w:b w:val="0"/>
          <w:bCs/>
          <w:color w:val="auto"/>
          <w:sz w:val="28"/>
          <w:szCs w:val="28"/>
        </w:rPr>
        <w:t>》中生产的火灾危险性进行分类的。</w:t>
      </w:r>
      <w:r>
        <w:rPr>
          <w:rFonts w:hint="eastAsia" w:ascii="楷体_GB2312" w:hAnsi="楷体_GB2312" w:eastAsia="楷体_GB2312" w:cs="楷体_GB2312"/>
          <w:b w:val="0"/>
          <w:bCs/>
          <w:color w:val="auto"/>
          <w:sz w:val="28"/>
          <w:szCs w:val="28"/>
        </w:rPr>
        <w:t>‌</w:t>
      </w:r>
      <w:r>
        <w:rPr>
          <w:rFonts w:hint="eastAsia" w:ascii="楷体_GB2312" w:hAnsi="楷体_GB2312" w:eastAsia="楷体_GB2312" w:cs="楷体_GB2312"/>
          <w:b w:val="0"/>
          <w:bCs/>
          <w:i w:val="0"/>
          <w:iCs w:val="0"/>
          <w:caps w:val="0"/>
          <w:color w:val="auto"/>
          <w:spacing w:val="0"/>
          <w:sz w:val="28"/>
          <w:szCs w:val="28"/>
          <w:shd w:val="clear" w:fill="FFFFFF"/>
        </w:rPr>
        <w:t>甲类生产场所包括闪点小于28℃的液体、爆炸下限小于10%的气体、常温下能自行分解或在空气中氧化能导致迅速自燃或爆炸的物质等。乙类生产场所包括闪点大于等于28℃但小于60℃的液体、爆炸下限不小于10%的气体等。</w:t>
      </w:r>
    </w:p>
    <w:p w14:paraId="036BEBCB">
      <w:pPr>
        <w:pStyle w:val="2"/>
        <w:keepNext w:val="0"/>
        <w:keepLines w:val="0"/>
        <w:pageBreakBefore w:val="0"/>
        <w:widowControl/>
        <w:kinsoku w:val="0"/>
        <w:wordWrap/>
        <w:overflowPunct/>
        <w:topLinePunct w:val="0"/>
        <w:autoSpaceDE/>
        <w:autoSpaceDN/>
        <w:bidi w:val="0"/>
        <w:adjustRightInd w:val="0"/>
        <w:snapToGrid w:val="0"/>
        <w:spacing w:before="6" w:line="560" w:lineRule="exact"/>
        <w:ind w:right="4" w:firstLine="640" w:firstLineChars="200"/>
        <w:jc w:val="left"/>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（三）综合判定</w:t>
      </w:r>
    </w:p>
    <w:p w14:paraId="07A07B6F">
      <w:pPr>
        <w:pStyle w:val="2"/>
        <w:keepNext w:val="0"/>
        <w:keepLines w:val="0"/>
        <w:pageBreakBefore w:val="0"/>
        <w:widowControl/>
        <w:kinsoku w:val="0"/>
        <w:wordWrap/>
        <w:overflowPunct/>
        <w:topLinePunct w:val="0"/>
        <w:autoSpaceDE/>
        <w:autoSpaceDN/>
        <w:bidi w:val="0"/>
        <w:adjustRightInd w:val="0"/>
        <w:snapToGrid w:val="0"/>
        <w:spacing w:before="6" w:line="560" w:lineRule="exact"/>
        <w:ind w:right="4" w:firstLine="643" w:firstLineChars="200"/>
        <w:jc w:val="left"/>
        <w:textAlignment w:val="baseline"/>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符合下列条件应综合判定为重大火灾隐患：</w:t>
      </w:r>
    </w:p>
    <w:p w14:paraId="621D9A7F">
      <w:pPr>
        <w:pStyle w:val="2"/>
        <w:keepNext w:val="0"/>
        <w:keepLines w:val="0"/>
        <w:pageBreakBefore w:val="0"/>
        <w:widowControl/>
        <w:kinsoku w:val="0"/>
        <w:wordWrap/>
        <w:overflowPunct/>
        <w:topLinePunct w:val="0"/>
        <w:autoSpaceDE/>
        <w:autoSpaceDN/>
        <w:bidi w:val="0"/>
        <w:adjustRightInd w:val="0"/>
        <w:snapToGrid w:val="0"/>
        <w:spacing w:before="6" w:line="560" w:lineRule="exact"/>
        <w:ind w:right="4" w:firstLine="640" w:firstLineChars="200"/>
        <w:jc w:val="left"/>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人员密集场所存在</w:t>
      </w:r>
      <w:r>
        <w:rPr>
          <w:rFonts w:hint="eastAsia" w:ascii="仿宋_GB2312" w:hAnsi="仿宋_GB2312" w:eastAsia="仿宋_GB2312" w:cs="仿宋_GB2312"/>
          <w:b/>
          <w:bCs/>
          <w:strike w:val="0"/>
          <w:dstrike w:val="0"/>
          <w:color w:val="auto"/>
          <w:sz w:val="32"/>
          <w:szCs w:val="32"/>
          <w:lang w:val="en-US" w:eastAsia="zh-CN"/>
        </w:rPr>
        <w:t>第1-9条</w:t>
      </w:r>
      <w:r>
        <w:rPr>
          <w:rFonts w:hint="eastAsia" w:ascii="仿宋_GB2312" w:hAnsi="仿宋_GB2312" w:eastAsia="仿宋_GB2312" w:cs="仿宋_GB2312"/>
          <w:b w:val="0"/>
          <w:bCs w:val="0"/>
          <w:color w:val="auto"/>
          <w:sz w:val="32"/>
          <w:szCs w:val="32"/>
          <w:lang w:val="en-US" w:eastAsia="zh-CN"/>
        </w:rPr>
        <w:t>规定的综合判定要素3条以上（含本数，下同）；易燃、易爆危险品场所同时存在</w:t>
      </w:r>
      <w:r>
        <w:rPr>
          <w:rFonts w:hint="eastAsia" w:ascii="仿宋_GB2312" w:hAnsi="仿宋_GB2312" w:eastAsia="仿宋_GB2312" w:cs="仿宋_GB2312"/>
          <w:b/>
          <w:bCs/>
          <w:strike w:val="0"/>
          <w:dstrike w:val="0"/>
          <w:color w:val="auto"/>
          <w:sz w:val="32"/>
          <w:szCs w:val="32"/>
          <w:lang w:val="en-US" w:eastAsia="zh-CN"/>
        </w:rPr>
        <w:t>第10-12条</w:t>
      </w:r>
      <w:r>
        <w:rPr>
          <w:rFonts w:hint="eastAsia" w:ascii="仿宋_GB2312" w:hAnsi="仿宋_GB2312" w:eastAsia="仿宋_GB2312" w:cs="仿宋_GB2312"/>
          <w:b w:val="0"/>
          <w:bCs w:val="0"/>
          <w:color w:val="auto"/>
          <w:sz w:val="32"/>
          <w:szCs w:val="32"/>
          <w:lang w:val="en-US" w:eastAsia="zh-CN"/>
        </w:rPr>
        <w:t>规定的综合判定要素3条；人员密集场所、易燃易爆危险品场所存在</w:t>
      </w:r>
      <w:r>
        <w:rPr>
          <w:rFonts w:hint="eastAsia" w:ascii="仿宋_GB2312" w:hAnsi="仿宋_GB2312" w:eastAsia="仿宋_GB2312" w:cs="仿宋_GB2312"/>
          <w:b/>
          <w:bCs/>
          <w:color w:val="auto"/>
          <w:sz w:val="32"/>
          <w:szCs w:val="32"/>
          <w:lang w:val="en-US" w:eastAsia="zh-CN"/>
        </w:rPr>
        <w:t>第1-27条</w:t>
      </w:r>
      <w:r>
        <w:rPr>
          <w:rFonts w:hint="eastAsia" w:ascii="仿宋_GB2312" w:hAnsi="仿宋_GB2312" w:eastAsia="仿宋_GB2312" w:cs="仿宋_GB2312"/>
          <w:b w:val="0"/>
          <w:bCs w:val="0"/>
          <w:color w:val="auto"/>
          <w:sz w:val="32"/>
          <w:szCs w:val="32"/>
          <w:lang w:val="en-US" w:eastAsia="zh-CN"/>
        </w:rPr>
        <w:t>规定的任意综合判定要素4条以上；其他场所存在</w:t>
      </w:r>
      <w:r>
        <w:rPr>
          <w:rFonts w:hint="eastAsia" w:ascii="仿宋_GB2312" w:hAnsi="仿宋_GB2312" w:eastAsia="仿宋_GB2312" w:cs="仿宋_GB2312"/>
          <w:b/>
          <w:bCs/>
          <w:color w:val="auto"/>
          <w:sz w:val="32"/>
          <w:szCs w:val="32"/>
          <w:lang w:val="en-US" w:eastAsia="zh-CN"/>
        </w:rPr>
        <w:t>第1-27条</w:t>
      </w:r>
      <w:r>
        <w:rPr>
          <w:rFonts w:hint="eastAsia" w:ascii="仿宋_GB2312" w:hAnsi="仿宋_GB2312" w:eastAsia="仿宋_GB2312" w:cs="仿宋_GB2312"/>
          <w:b w:val="0"/>
          <w:bCs w:val="0"/>
          <w:color w:val="auto"/>
          <w:sz w:val="32"/>
          <w:szCs w:val="32"/>
          <w:lang w:val="en-US" w:eastAsia="zh-CN"/>
        </w:rPr>
        <w:t>规定的任意综合判定要素6条以上。</w:t>
      </w:r>
    </w:p>
    <w:p w14:paraId="2A64DB44">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1.疏散楼梯间的设置形式不符合国家工程建设消防技术标准的规定。</w:t>
      </w:r>
    </w:p>
    <w:p w14:paraId="4E8381CA">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2.安全出口数量或宽度不符合国家工程建设消防技术标准的规定，或既有安全出口被封堵。</w:t>
      </w:r>
    </w:p>
    <w:p w14:paraId="58063A5D">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3.按国家工程建设消防技术标准的规定，建筑物应设置独立的安全出口或疏散楼梯而未设置。</w:t>
      </w:r>
    </w:p>
    <w:p w14:paraId="6B9AC2E3">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4.商店营业厅内的疏散距离大于国家工程建设消防技术标准规定值的125%。</w:t>
      </w:r>
    </w:p>
    <w:p w14:paraId="09C16EA9">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5.设有高层建筑人员密集场所的封闭楼梯间或防烟楼梯间的门的损坏率超过其设置总数的20%,其他建筑的封闭楼梯间或防烟楼梯间的门的损坏率大于其设置总数的50%。</w:t>
      </w:r>
    </w:p>
    <w:p w14:paraId="2528ED28">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6.疏散走道、疏散楼梯间、前室的室内装修材料的燃烧性能不符合GB50222的规定。</w:t>
      </w:r>
    </w:p>
    <w:p w14:paraId="7E0A4CAE">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7.疏散走道、楼梯间、疏散门或安全出口设置栅栏、卷帘门。</w:t>
      </w:r>
    </w:p>
    <w:p w14:paraId="498585DF">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8.人员密集场所未按国家工程建设消防技术标准的规定设置防烟、排烟设施，或已设置但不能正常使用或运行。</w:t>
      </w:r>
    </w:p>
    <w:p w14:paraId="35B359B0">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9.违反国家工程建设消防技术标准的规定使用燃油、燃气设备，或燃油、燃气管道敷设和紧急切断装置不符合标准规定。</w:t>
      </w:r>
    </w:p>
    <w:p w14:paraId="757C2BAC">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10.在厂房、库房、商场中设置员工宿舍，或是在居住等民用建筑中从事生产、储存、经营等活动，且不符合GA703的规定。</w:t>
      </w:r>
    </w:p>
    <w:p w14:paraId="7282857B">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11.未按国家工程建设消防技术标准的规定设置除自动喷水灭火系统外的其他固定灭火设施。</w:t>
      </w:r>
    </w:p>
    <w:p w14:paraId="586017BA">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default"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12.已设置的自动喷水灭火系统或其他固定灭火设施不能正常使用或运行。</w:t>
      </w:r>
    </w:p>
    <w:p w14:paraId="786CA839">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13.原有防火分区被改变并导致实际防火分区的建筑面积大于国家工程建设消防技术标准规定值的50%。</w:t>
      </w:r>
    </w:p>
    <w:p w14:paraId="119A0410">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14.防火门、防火卷帘等防火分隔设施损坏的数量大于该防火分区相应防火分隔设施总数的50%。</w:t>
      </w:r>
    </w:p>
    <w:p w14:paraId="509D9BCE">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15.疏散楼梯间的设置形式不符合国家工程建设消防技术标准的规定。</w:t>
      </w:r>
    </w:p>
    <w:p w14:paraId="5FE09AD2">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16.安全出口数量或宽度不符合国家工程建设消防技术标准的规定，或既有安全出口被封堵。</w:t>
      </w:r>
    </w:p>
    <w:p w14:paraId="7E6FB749">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17.按国家工程建设消防技术标准的规定，建筑物应设置独立的安全出口或疏散楼梯而未设置。</w:t>
      </w:r>
    </w:p>
    <w:p w14:paraId="2D76E4DC">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18.人员密集场所的外窗被封堵或被广告牌等遮挡。</w:t>
      </w:r>
    </w:p>
    <w:p w14:paraId="1370822A">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19.高层建筑的消防车道、救援场地设置不符合要求或被占用，影响火灾扑救。</w:t>
      </w:r>
    </w:p>
    <w:p w14:paraId="2A274B69">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20.消防电梯无法正常运行。</w:t>
      </w:r>
    </w:p>
    <w:p w14:paraId="50C9C946">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21.除商店、地下人员密集场所外，其他场所未按国家工程建设消防技术标准的规定设置自动喷水灭火系统。</w:t>
      </w:r>
    </w:p>
    <w:p w14:paraId="74B6CCB0">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22.人员密集场所未按国家工程建设消防技术标准的规定设置防烟、排烟设施，或已设置但不能正常使用或运行。</w:t>
      </w:r>
    </w:p>
    <w:p w14:paraId="16F196FF">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23.除商店、其他地下人员密集场所以外的其他场所未按国家工程建设消防技术标准的规定设置火灾自动报警系统。</w:t>
      </w:r>
    </w:p>
    <w:p w14:paraId="67125F00">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24.火灾自动报警系统不能正常运行。</w:t>
      </w:r>
    </w:p>
    <w:p w14:paraId="1A0E1DB8">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25.防烟排烟系统、消防水泵以及其他自动消防设施不能正常联动控制。</w:t>
      </w:r>
    </w:p>
    <w:p w14:paraId="6DBF4FBA">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26.消防控制室操作人员未按GB25506的规定持证（</w:t>
      </w: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既消防设施操作员证</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）上岗。</w:t>
      </w:r>
    </w:p>
    <w:p w14:paraId="439E5A90">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firstLine="640" w:firstLineChars="200"/>
        <w:jc w:val="left"/>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27.违反国家工程建设消防技术标准的规定在人员密集场所使用易燃、可燃材料装修、装饰。</w:t>
      </w:r>
    </w:p>
    <w:p w14:paraId="2D3AECD8">
      <w:pPr>
        <w:pStyle w:val="2"/>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jc w:val="center"/>
        <w:textAlignment w:val="baseline"/>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4C64544F">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60288" behindDoc="0" locked="0" layoutInCell="1" allowOverlap="1">
            <wp:simplePos x="0" y="0"/>
            <wp:positionH relativeFrom="column">
              <wp:posOffset>2280285</wp:posOffset>
            </wp:positionH>
            <wp:positionV relativeFrom="paragraph">
              <wp:posOffset>16510</wp:posOffset>
            </wp:positionV>
            <wp:extent cx="1080135" cy="1080135"/>
            <wp:effectExtent l="0" t="0" r="5715" b="5715"/>
            <wp:wrapTopAndBottom/>
            <wp:docPr id="4" name="图片 4" descr="C:/Users/Administrator/Desktop/李昀峰/通知撰写/翻盘/重大火灾隐患判定方法GB+35181-2017.png重大火灾隐患判定方法GB+35181-2017"/>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李昀峰/通知撰写/翻盘/重大火灾隐患判定方法GB+35181-2017.png重大火灾隐患判定方法GB+35181-2017"/>
                    <pic:cNvPicPr/>
                  </pic:nvPicPr>
                  <pic:blipFill>
                    <a:blip r:embed="rId7"/>
                    <a:srcRect t="29" b="29"/>
                    <a:stretch>
                      <a:fillRect/>
                    </a:stretch>
                  </pic:blipFill>
                  <pic:spPr>
                    <a:xfrm>
                      <a:off x="0" y="0"/>
                      <a:ext cx="1080135" cy="1080135"/>
                    </a:xfrm>
                    <a:prstGeom prst="rect">
                      <a:avLst/>
                    </a:prstGeom>
                  </pic:spPr>
                </pic:pic>
              </a:graphicData>
            </a:graphic>
          </wp:anchor>
        </w:drawing>
      </w:r>
    </w:p>
    <w:p w14:paraId="4E96A5A3">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i w:val="0"/>
          <w:iCs w:val="0"/>
          <w:caps w:val="0"/>
          <w:color w:val="auto"/>
          <w:spacing w:val="0"/>
          <w:kern w:val="0"/>
          <w:sz w:val="28"/>
          <w:szCs w:val="28"/>
          <w:shd w:val="clear"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（全文扫码详见2018年7月1日起施行的《重大火灾隐患判定方法》）</w:t>
      </w:r>
    </w:p>
    <w:p w14:paraId="342A33C8">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43A55C14">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69D3A235">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67E64BF9">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0563A83C">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4038ED7B">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62625073">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6C9A3CBA">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6ECBBDE5">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70EA73AC">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26DABE78">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50B799A8">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7A1EB66E">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5D299B7F">
      <w:pPr>
        <w:pStyle w:val="2"/>
        <w:keepNext w:val="0"/>
        <w:keepLines w:val="0"/>
        <w:pageBreakBefore w:val="0"/>
        <w:widowControl/>
        <w:numPr>
          <w:ilvl w:val="0"/>
          <w:numId w:val="0"/>
        </w:numPr>
        <w:kinsoku w:val="0"/>
        <w:wordWrap/>
        <w:overflowPunct/>
        <w:topLinePunct w:val="0"/>
        <w:autoSpaceDE/>
        <w:autoSpaceDN/>
        <w:bidi w:val="0"/>
        <w:adjustRightInd w:val="0"/>
        <w:snapToGrid w:val="0"/>
        <w:spacing w:before="6" w:line="560" w:lineRule="exact"/>
        <w:ind w:leftChars="0" w:right="4" w:rightChars="0"/>
        <w:jc w:val="center"/>
        <w:textAlignment w:val="baseline"/>
        <w:rPr>
          <w:rFonts w:hint="eastAsia" w:ascii="仿宋_GB2312" w:hAnsi="仿宋_GB2312" w:eastAsia="仿宋_GB2312" w:cs="仿宋_GB2312"/>
          <w:color w:val="auto"/>
          <w:sz w:val="28"/>
          <w:szCs w:val="28"/>
          <w:lang w:val="en-US" w:eastAsia="zh-CN"/>
        </w:rPr>
      </w:pPr>
    </w:p>
    <w:p w14:paraId="00E44309">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Style w:val="7"/>
          <w:rFonts w:hint="eastAsia" w:ascii="方正小标宋简体" w:hAnsi="方正小标宋简体" w:eastAsia="方正小标宋简体" w:cs="方正小标宋简体"/>
          <w:b w:val="0"/>
          <w:bCs/>
          <w:color w:val="auto"/>
          <w:sz w:val="44"/>
          <w:szCs w:val="44"/>
          <w:lang w:eastAsia="zh-CN"/>
        </w:rPr>
      </w:pPr>
      <w:r>
        <w:rPr>
          <w:rStyle w:val="7"/>
          <w:rFonts w:hint="eastAsia" w:ascii="方正小标宋简体" w:hAnsi="方正小标宋简体" w:eastAsia="方正小标宋简体" w:cs="方正小标宋简体"/>
          <w:b w:val="0"/>
          <w:bCs/>
          <w:color w:val="auto"/>
          <w:sz w:val="44"/>
          <w:szCs w:val="44"/>
          <w:lang w:eastAsia="zh-CN"/>
        </w:rPr>
        <w:t>《</w:t>
      </w:r>
      <w:r>
        <w:rPr>
          <w:rStyle w:val="7"/>
          <w:rFonts w:hint="eastAsia" w:ascii="方正小标宋简体" w:hAnsi="方正小标宋简体" w:eastAsia="方正小标宋简体" w:cs="方正小标宋简体"/>
          <w:b w:val="0"/>
          <w:bCs/>
          <w:color w:val="auto"/>
          <w:sz w:val="44"/>
          <w:szCs w:val="44"/>
        </w:rPr>
        <w:t>城镇燃气经营安全重大隐患判定标准</w:t>
      </w:r>
      <w:r>
        <w:rPr>
          <w:rStyle w:val="7"/>
          <w:rFonts w:hint="eastAsia" w:ascii="方正小标宋简体" w:hAnsi="方正小标宋简体" w:eastAsia="方正小标宋简体" w:cs="方正小标宋简体"/>
          <w:b w:val="0"/>
          <w:bCs/>
          <w:color w:val="auto"/>
          <w:sz w:val="44"/>
          <w:szCs w:val="44"/>
          <w:lang w:eastAsia="zh-CN"/>
        </w:rPr>
        <w:t>》</w:t>
      </w:r>
    </w:p>
    <w:p w14:paraId="709D4C7A">
      <w:pPr>
        <w:pStyle w:val="4"/>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color w:val="auto"/>
          <w:kern w:val="0"/>
          <w:sz w:val="32"/>
          <w:szCs w:val="32"/>
          <w:lang w:eastAsia="zh-CN" w:bidi="ar"/>
        </w:rPr>
      </w:pPr>
      <w:r>
        <w:rPr>
          <w:rStyle w:val="7"/>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kern w:val="0"/>
          <w:sz w:val="32"/>
          <w:szCs w:val="32"/>
          <w:lang w:eastAsia="zh-CN" w:bidi="ar"/>
        </w:rPr>
        <w:t>建城规〔2023〕4号</w:t>
      </w:r>
      <w:r>
        <w:rPr>
          <w:rStyle w:val="7"/>
          <w:rFonts w:hint="eastAsia" w:ascii="楷体_GB2312" w:hAnsi="楷体_GB2312" w:eastAsia="楷体_GB2312" w:cs="楷体_GB2312"/>
          <w:b w:val="0"/>
          <w:bCs/>
          <w:color w:val="auto"/>
          <w:sz w:val="32"/>
          <w:szCs w:val="32"/>
          <w:lang w:eastAsia="zh-CN"/>
        </w:rPr>
        <w:t>）</w:t>
      </w:r>
    </w:p>
    <w:p w14:paraId="50994FF6">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Style w:val="7"/>
          <w:rFonts w:hint="eastAsia" w:ascii="仿宋_GB2312" w:hAnsi="仿宋_GB2312" w:eastAsia="仿宋_GB2312" w:cs="仿宋_GB2312"/>
          <w:b w:val="0"/>
          <w:bCs/>
          <w:color w:val="auto"/>
          <w:sz w:val="32"/>
          <w:szCs w:val="32"/>
          <w:lang w:eastAsia="zh-CN"/>
        </w:rPr>
      </w:pPr>
      <w:r>
        <w:rPr>
          <w:rStyle w:val="7"/>
          <w:rFonts w:hint="eastAsia" w:ascii="仿宋_GB2312" w:hAnsi="仿宋_GB2312" w:eastAsia="仿宋_GB2312" w:cs="仿宋_GB2312"/>
          <w:b/>
          <w:bCs/>
          <w:color w:val="auto"/>
          <w:sz w:val="32"/>
          <w:szCs w:val="32"/>
          <w:lang w:eastAsia="zh-CN"/>
        </w:rPr>
        <w:t>第四条</w:t>
      </w:r>
      <w:r>
        <w:rPr>
          <w:rStyle w:val="7"/>
          <w:rFonts w:hint="eastAsia" w:ascii="仿宋_GB2312" w:hAnsi="仿宋_GB2312" w:eastAsia="仿宋_GB2312" w:cs="仿宋_GB2312"/>
          <w:b/>
          <w:bCs w:val="0"/>
          <w:color w:val="auto"/>
          <w:sz w:val="32"/>
          <w:szCs w:val="32"/>
          <w:lang w:val="en-US" w:eastAsia="zh-CN"/>
        </w:rPr>
        <w:t xml:space="preserve">  </w:t>
      </w:r>
      <w:r>
        <w:rPr>
          <w:rStyle w:val="7"/>
          <w:rFonts w:hint="eastAsia" w:ascii="仿宋_GB2312" w:hAnsi="仿宋_GB2312" w:eastAsia="仿宋_GB2312" w:cs="仿宋_GB2312"/>
          <w:b w:val="0"/>
          <w:bCs/>
          <w:color w:val="auto"/>
          <w:sz w:val="32"/>
          <w:szCs w:val="32"/>
          <w:lang w:eastAsia="zh-CN"/>
        </w:rPr>
        <w:t>燃气经营者在安全生产管理中，有下列情形之一的，判定为重大隐患：</w:t>
      </w:r>
    </w:p>
    <w:p w14:paraId="47791B40">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b w:val="0"/>
          <w:bCs/>
          <w:color w:val="auto"/>
          <w:sz w:val="32"/>
          <w:szCs w:val="32"/>
          <w:lang w:eastAsia="zh-CN"/>
        </w:rPr>
      </w:pPr>
      <w:r>
        <w:rPr>
          <w:rStyle w:val="7"/>
          <w:rFonts w:hint="eastAsia" w:ascii="仿宋_GB2312" w:hAnsi="仿宋_GB2312" w:eastAsia="仿宋_GB2312" w:cs="仿宋_GB2312"/>
          <w:b w:val="0"/>
          <w:bCs/>
          <w:color w:val="auto"/>
          <w:sz w:val="32"/>
          <w:szCs w:val="32"/>
          <w:lang w:eastAsia="zh-CN"/>
        </w:rPr>
        <w:t>（一）未取得燃气经营许可证从事燃气经营活动；</w:t>
      </w:r>
    </w:p>
    <w:p w14:paraId="3DC1D0A9">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b w:val="0"/>
          <w:bCs/>
          <w:color w:val="auto"/>
          <w:sz w:val="32"/>
          <w:szCs w:val="32"/>
          <w:lang w:eastAsia="zh-CN"/>
        </w:rPr>
      </w:pPr>
      <w:r>
        <w:rPr>
          <w:rStyle w:val="7"/>
          <w:rFonts w:hint="eastAsia" w:ascii="仿宋_GB2312" w:hAnsi="仿宋_GB2312" w:eastAsia="仿宋_GB2312" w:cs="仿宋_GB2312"/>
          <w:b w:val="0"/>
          <w:bCs/>
          <w:color w:val="auto"/>
          <w:sz w:val="32"/>
          <w:szCs w:val="32"/>
          <w:lang w:eastAsia="zh-CN"/>
        </w:rPr>
        <w:t>（二）未建立安全风险分级管控制度；</w:t>
      </w:r>
    </w:p>
    <w:p w14:paraId="1F357BA5">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b w:val="0"/>
          <w:bCs/>
          <w:color w:val="auto"/>
          <w:sz w:val="32"/>
          <w:szCs w:val="32"/>
          <w:lang w:eastAsia="zh-CN"/>
        </w:rPr>
      </w:pPr>
      <w:r>
        <w:rPr>
          <w:rStyle w:val="7"/>
          <w:rFonts w:hint="eastAsia" w:ascii="仿宋_GB2312" w:hAnsi="仿宋_GB2312" w:eastAsia="仿宋_GB2312" w:cs="仿宋_GB2312"/>
          <w:b w:val="0"/>
          <w:bCs/>
          <w:color w:val="auto"/>
          <w:sz w:val="32"/>
          <w:szCs w:val="32"/>
          <w:lang w:eastAsia="zh-CN"/>
        </w:rPr>
        <w:t>（三）未建立事故隐患排查治理制度；</w:t>
      </w:r>
    </w:p>
    <w:p w14:paraId="35A66533">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b w:val="0"/>
          <w:bCs/>
          <w:color w:val="auto"/>
          <w:sz w:val="32"/>
          <w:szCs w:val="32"/>
          <w:lang w:eastAsia="zh-CN"/>
        </w:rPr>
      </w:pPr>
      <w:r>
        <w:rPr>
          <w:rStyle w:val="7"/>
          <w:rFonts w:hint="eastAsia" w:ascii="仿宋_GB2312" w:hAnsi="仿宋_GB2312" w:eastAsia="仿宋_GB2312" w:cs="仿宋_GB2312"/>
          <w:b w:val="0"/>
          <w:bCs/>
          <w:color w:val="auto"/>
          <w:sz w:val="32"/>
          <w:szCs w:val="32"/>
          <w:lang w:eastAsia="zh-CN"/>
        </w:rPr>
        <w:t>（四）未制定生产安全事故应急救援预案；</w:t>
      </w:r>
    </w:p>
    <w:p w14:paraId="5315CE0F">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b w:val="0"/>
          <w:bCs/>
          <w:color w:val="auto"/>
          <w:sz w:val="32"/>
          <w:szCs w:val="32"/>
          <w:lang w:eastAsia="zh-CN"/>
        </w:rPr>
      </w:pPr>
      <w:r>
        <w:rPr>
          <w:rStyle w:val="7"/>
          <w:rFonts w:hint="eastAsia" w:ascii="仿宋_GB2312" w:hAnsi="仿宋_GB2312" w:eastAsia="仿宋_GB2312" w:cs="仿宋_GB2312"/>
          <w:b w:val="0"/>
          <w:bCs/>
          <w:color w:val="auto"/>
          <w:sz w:val="32"/>
          <w:szCs w:val="32"/>
          <w:lang w:eastAsia="zh-CN"/>
        </w:rPr>
        <w:t>（五）未建立对燃气用户燃气设施的定期安全检查制度。</w:t>
      </w:r>
    </w:p>
    <w:p w14:paraId="5E1C4494">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燃气经营者在气瓶安全管理中，有下列情形之一的，判定为重大隐患：</w:t>
      </w:r>
    </w:p>
    <w:p w14:paraId="6190E9D5">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（一）擅自为非自有气瓶充装燃气；</w:t>
      </w:r>
    </w:p>
    <w:p w14:paraId="63130FD1">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（二）销售未经许可的充装单位充装的瓶装燃气；</w:t>
      </w:r>
    </w:p>
    <w:p w14:paraId="7346B853">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（三）销售充装单位擅自为非自有气瓶充装的瓶装燃气。</w:t>
      </w:r>
    </w:p>
    <w:p w14:paraId="7D050383">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color w:val="auto"/>
          <w:sz w:val="32"/>
          <w:szCs w:val="32"/>
          <w:lang w:eastAsia="zh-CN"/>
        </w:rPr>
        <w:t>第八条</w:t>
      </w:r>
      <w:r>
        <w:rPr>
          <w:rStyle w:val="7"/>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燃气经营者供应不具有标准要求警示性臭味燃气的，判定为重大隐患。</w:t>
      </w:r>
    </w:p>
    <w:p w14:paraId="53206879">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燃气经营者在对燃气用户进行安全检查时，发现有下列情形之一，不按规定采取书面告知用户整改等措施的，判定为重大隐患</w:t>
      </w:r>
      <w:r>
        <w:rPr>
          <w:rFonts w:hint="eastAsia" w:ascii="仿宋_GB2312" w:hAnsi="仿宋_GB2312" w:eastAsia="仿宋_GB2312" w:cs="仿宋_GB2312"/>
          <w:color w:val="auto"/>
          <w:sz w:val="32"/>
          <w:szCs w:val="32"/>
          <w:lang w:eastAsia="zh-CN"/>
        </w:rPr>
        <w:t>：</w:t>
      </w:r>
    </w:p>
    <w:p w14:paraId="2B339F27">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（一）燃气相对密度大于等于0.75的燃气管道、调压装置和燃具等设置在地下室、半地下室、地下箱体及其他密闭地下空间内；</w:t>
      </w:r>
    </w:p>
    <w:p w14:paraId="4EC64DDC">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（二）燃气引入管、立管、水平干管设置在卫生间内；</w:t>
      </w:r>
    </w:p>
    <w:p w14:paraId="62FAC4AA">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（三）燃气管道及附件、燃具设置在卧室、旅馆建筑客房等人员居住和休息的房间内；</w:t>
      </w:r>
    </w:p>
    <w:p w14:paraId="3F053841">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（四）使用国家明令淘汰的燃气燃烧器具、连接管。</w:t>
      </w:r>
    </w:p>
    <w:p w14:paraId="5EA99844">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其他严重违反城镇燃气经营法律法规及标准规范，且存在危害程度较大、可能导致群死群伤或造成重大经济损失的现实危险，判定为重大隐患。</w:t>
      </w:r>
    </w:p>
    <w:p w14:paraId="3D8AC9C0">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default" w:ascii="黑体" w:hAnsi="黑体" w:eastAsia="黑体" w:cs="黑体"/>
          <w:i w:val="0"/>
          <w:iCs w:val="0"/>
          <w:caps w:val="0"/>
          <w:color w:val="auto"/>
          <w:spacing w:val="0"/>
          <w:sz w:val="32"/>
          <w:szCs w:val="32"/>
          <w:shd w:val="clear" w:fill="FFFFFF"/>
          <w:lang w:val="en-US" w:eastAsia="zh-CN"/>
        </w:rPr>
      </w:pPr>
    </w:p>
    <w:p w14:paraId="1443B739">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default" w:ascii="黑体" w:hAnsi="黑体" w:eastAsia="黑体" w:cs="黑体"/>
          <w:i w:val="0"/>
          <w:iCs w:val="0"/>
          <w:caps w:val="0"/>
          <w:color w:val="auto"/>
          <w:spacing w:val="0"/>
          <w:sz w:val="32"/>
          <w:szCs w:val="32"/>
          <w:shd w:val="clear" w:fill="FFFFFF"/>
          <w:lang w:val="en-US" w:eastAsia="zh-CN"/>
        </w:rPr>
        <w:drawing>
          <wp:anchor distT="0" distB="0" distL="114300" distR="114300" simplePos="0" relativeHeight="251661312" behindDoc="0" locked="0" layoutInCell="1" allowOverlap="1">
            <wp:simplePos x="0" y="0"/>
            <wp:positionH relativeFrom="column">
              <wp:posOffset>2309495</wp:posOffset>
            </wp:positionH>
            <wp:positionV relativeFrom="paragraph">
              <wp:posOffset>125730</wp:posOffset>
            </wp:positionV>
            <wp:extent cx="1080135" cy="1080135"/>
            <wp:effectExtent l="0" t="0" r="5715" b="5715"/>
            <wp:wrapTopAndBottom/>
            <wp:docPr id="5" name="图片 5" descr="C:/Users/Administrator/Desktop/李昀峰/通知撰写/翻盘/住房城乡建设部关于印发城镇燃气经营+安全重大隐患判定标准的通知-文字版.png住房城乡建设部关于印发城镇燃气经营+安全重大隐患判定标准的通知-文字版"/>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李昀峰/通知撰写/翻盘/住房城乡建设部关于印发城镇燃气经营+安全重大隐患判定标准的通知-文字版.png住房城乡建设部关于印发城镇燃气经营+安全重大隐患判定标准的通知-文字版"/>
                    <pic:cNvPicPr/>
                  </pic:nvPicPr>
                  <pic:blipFill>
                    <a:blip r:embed="rId8"/>
                    <a:srcRect t="29" b="29"/>
                    <a:stretch>
                      <a:fillRect/>
                    </a:stretch>
                  </pic:blipFill>
                  <pic:spPr>
                    <a:xfrm>
                      <a:off x="0" y="0"/>
                      <a:ext cx="1080135" cy="1080135"/>
                    </a:xfrm>
                    <a:prstGeom prst="rect">
                      <a:avLst/>
                    </a:prstGeom>
                  </pic:spPr>
                </pic:pic>
              </a:graphicData>
            </a:graphic>
          </wp:anchor>
        </w:drawing>
      </w:r>
    </w:p>
    <w:p w14:paraId="58B0AB82">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w:t>
      </w: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全文扫码</w:t>
      </w:r>
      <w:r>
        <w:rPr>
          <w:rFonts w:hint="eastAsia" w:ascii="仿宋_GB2312" w:hAnsi="仿宋_GB2312" w:eastAsia="仿宋_GB2312" w:cs="仿宋_GB2312"/>
          <w:i w:val="0"/>
          <w:iCs w:val="0"/>
          <w:caps w:val="0"/>
          <w:color w:val="auto"/>
          <w:spacing w:val="0"/>
          <w:sz w:val="28"/>
          <w:szCs w:val="28"/>
          <w:shd w:val="clear" w:fill="FFFFFF"/>
          <w:lang w:val="en-US" w:eastAsia="zh-CN"/>
        </w:rPr>
        <w:t>详见2023年9月21日起施行的《城镇燃气经营安全重大隐患判定标准》）</w:t>
      </w:r>
    </w:p>
    <w:p w14:paraId="66AEFE2D">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5A3FD05E">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6F6CB3F1">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7D4BA872">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23D54B7D">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759B6C67">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7BB15DCE">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575E2C39">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spacing w:before="0" w:beforeAutospacing="0" w:after="0" w:afterAutospacing="0" w:line="560" w:lineRule="exact"/>
        <w:ind w:left="0" w:right="0" w:firstLine="0"/>
        <w:jc w:val="center"/>
        <w:rPr>
          <w:rFonts w:hint="eastAsia" w:ascii="仿宋_GB2312" w:hAnsi="仿宋_GB2312" w:eastAsia="仿宋_GB2312" w:cs="仿宋_GB2312"/>
          <w:i w:val="0"/>
          <w:iCs w:val="0"/>
          <w:caps w:val="0"/>
          <w:color w:val="auto"/>
          <w:spacing w:val="0"/>
          <w:sz w:val="28"/>
          <w:szCs w:val="28"/>
          <w:shd w:val="clear" w:fill="FFFFFF"/>
          <w:lang w:val="en-US" w:eastAsia="zh-CN"/>
        </w:rPr>
      </w:pPr>
    </w:p>
    <w:p w14:paraId="1A15EF5E">
      <w:pPr>
        <w:pStyle w:val="4"/>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Style w:val="7"/>
          <w:rFonts w:hint="eastAsia" w:ascii="方正小标宋简体" w:hAnsi="方正小标宋简体" w:eastAsia="方正小标宋简体" w:cs="方正小标宋简体"/>
          <w:b w:val="0"/>
          <w:bCs/>
          <w:color w:val="auto"/>
          <w:sz w:val="44"/>
          <w:szCs w:val="44"/>
          <w:lang w:eastAsia="zh-CN"/>
        </w:rPr>
      </w:pPr>
      <w:r>
        <w:rPr>
          <w:rStyle w:val="7"/>
          <w:rFonts w:hint="eastAsia" w:ascii="方正小标宋简体" w:hAnsi="方正小标宋简体" w:eastAsia="方正小标宋简体" w:cs="方正小标宋简体"/>
          <w:b w:val="0"/>
          <w:bCs/>
          <w:color w:val="auto"/>
          <w:sz w:val="44"/>
          <w:szCs w:val="44"/>
          <w:lang w:eastAsia="zh-CN"/>
        </w:rPr>
        <w:t>《特种设备事故隐患分类分级》</w:t>
      </w:r>
    </w:p>
    <w:p w14:paraId="0336D3EE">
      <w:pPr>
        <w:pStyle w:val="4"/>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Style w:val="7"/>
          <w:rFonts w:hint="eastAsia" w:ascii="楷体_GB2312" w:hAnsi="楷体_GB2312" w:eastAsia="楷体_GB2312" w:cs="楷体_GB2312"/>
          <w:b w:val="0"/>
          <w:bCs/>
          <w:color w:val="auto"/>
          <w:sz w:val="32"/>
          <w:szCs w:val="32"/>
          <w:lang w:eastAsia="zh-CN"/>
        </w:rPr>
      </w:pPr>
      <w:r>
        <w:rPr>
          <w:rStyle w:val="7"/>
          <w:rFonts w:hint="eastAsia" w:ascii="楷体_GB2312" w:hAnsi="楷体_GB2312" w:eastAsia="楷体_GB2312" w:cs="楷体_GB2312"/>
          <w:b w:val="0"/>
          <w:bCs/>
          <w:color w:val="auto"/>
          <w:sz w:val="32"/>
          <w:szCs w:val="32"/>
          <w:lang w:eastAsia="zh-CN"/>
        </w:rPr>
        <w:t>（T/CPASE GT 007—2019）</w:t>
      </w:r>
    </w:p>
    <w:p w14:paraId="45144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一、</w:t>
      </w:r>
      <w:r>
        <w:rPr>
          <w:rFonts w:hint="eastAsia" w:ascii="黑体" w:hAnsi="黑体" w:eastAsia="黑体" w:cs="黑体"/>
          <w:i w:val="0"/>
          <w:iCs w:val="0"/>
          <w:caps w:val="0"/>
          <w:color w:val="auto"/>
          <w:spacing w:val="0"/>
          <w:sz w:val="32"/>
          <w:szCs w:val="32"/>
          <w:shd w:val="clear" w:fill="FFFFFF"/>
          <w:lang w:eastAsia="zh-CN"/>
        </w:rPr>
        <w:fldChar w:fldCharType="begin"/>
      </w:r>
      <w:r>
        <w:rPr>
          <w:rFonts w:hint="eastAsia" w:ascii="黑体" w:hAnsi="黑体" w:eastAsia="黑体" w:cs="黑体"/>
          <w:i w:val="0"/>
          <w:iCs w:val="0"/>
          <w:caps w:val="0"/>
          <w:color w:val="auto"/>
          <w:spacing w:val="0"/>
          <w:sz w:val="32"/>
          <w:szCs w:val="32"/>
          <w:shd w:val="clear" w:fill="FFFFFF"/>
          <w:lang w:eastAsia="zh-CN"/>
        </w:rPr>
        <w:instrText xml:space="preserve"> HYPERLINK "https://www.baidu.com/s?wd=%E7%89%B9%E7%A7%8D%E8%AE%BE%E5%A4%87&amp;rsv_idx=2&amp;tn=baiduhome_pg&amp;usm=2&amp;ie=utf-8&amp;rsv_pq=920807a3000164fd&amp;oq=%E7%89%B9%E7%A7%8D%E8%AE%BE%E5%A4%87%E5%AE%9A%E4%B9%89%E5%92%8C%E8%8C%83%E5%9B%B4&amp;rsv_t=633bCupruvuTqq5a/Nbdh77LuaSu1Bdaya9CRBK336VoY43fqbDjXdcdFey1Tf5xRLse&amp;sa=re_dqa_generate" \t "https://www.baidu.com/_self" </w:instrText>
      </w:r>
      <w:r>
        <w:rPr>
          <w:rFonts w:hint="eastAsia" w:ascii="黑体" w:hAnsi="黑体" w:eastAsia="黑体" w:cs="黑体"/>
          <w:i w:val="0"/>
          <w:iCs w:val="0"/>
          <w:caps w:val="0"/>
          <w:color w:val="auto"/>
          <w:spacing w:val="0"/>
          <w:sz w:val="32"/>
          <w:szCs w:val="32"/>
          <w:shd w:val="clear" w:fill="FFFFFF"/>
          <w:lang w:eastAsia="zh-CN"/>
        </w:rPr>
        <w:fldChar w:fldCharType="separate"/>
      </w:r>
      <w:r>
        <w:rPr>
          <w:rFonts w:hint="eastAsia" w:ascii="黑体" w:hAnsi="黑体" w:eastAsia="黑体" w:cs="黑体"/>
          <w:i w:val="0"/>
          <w:iCs w:val="0"/>
          <w:caps w:val="0"/>
          <w:color w:val="auto"/>
          <w:spacing w:val="0"/>
          <w:sz w:val="32"/>
          <w:szCs w:val="32"/>
          <w:shd w:val="clear" w:fill="FFFFFF"/>
          <w:lang w:eastAsia="zh-CN"/>
        </w:rPr>
        <w:t>特种设备</w:t>
      </w:r>
      <w:r>
        <w:rPr>
          <w:rFonts w:hint="eastAsia" w:ascii="黑体" w:hAnsi="黑体" w:eastAsia="黑体" w:cs="黑体"/>
          <w:i w:val="0"/>
          <w:iCs w:val="0"/>
          <w:caps w:val="0"/>
          <w:color w:val="auto"/>
          <w:spacing w:val="0"/>
          <w:sz w:val="32"/>
          <w:szCs w:val="32"/>
          <w:shd w:val="clear" w:fill="FFFFFF"/>
          <w:lang w:eastAsia="zh-CN"/>
        </w:rPr>
        <w:fldChar w:fldCharType="end"/>
      </w:r>
      <w:r>
        <w:rPr>
          <w:rFonts w:hint="eastAsia" w:ascii="黑体" w:hAnsi="黑体" w:eastAsia="黑体" w:cs="黑体"/>
          <w:i w:val="0"/>
          <w:iCs w:val="0"/>
          <w:caps w:val="0"/>
          <w:color w:val="auto"/>
          <w:spacing w:val="0"/>
          <w:sz w:val="32"/>
          <w:szCs w:val="32"/>
          <w:shd w:val="clear" w:fill="FFFFFF"/>
          <w:lang w:eastAsia="zh-CN"/>
        </w:rPr>
        <w:t>的定义‌</w:t>
      </w:r>
    </w:p>
    <w:p w14:paraId="2FA918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‌特种设备是指涉及生命安全、危险性较大的‌</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9%94%85%E7%82%89&amp;rsv_idx=2&amp;tn=baiduhome_pg&amp;usm=2&amp;ie=utf-8&amp;rsv_pq=920807a3000164fd&amp;oq=%E7%89%B9%E7%A7%8D%E8%AE%BE%E5%A4%87%E5%AE%9A%E4%B9%89%E5%92%8C%E8%8C%83%E5%9B%B4&amp;rsv_t=c17cAQQ8kUSrEhgdYHJZUtd3GNAXJZHGrawPcnnN54gYmr7TCXgeq0mH6/JCjM4WiOiu&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锅炉</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5%8E%8B%E5%8A%9B%E5%AE%B9%E5%99%A8&amp;rsv_idx=2&amp;tn=baiduhome_pg&amp;usm=2&amp;ie=utf-8&amp;rsv_pq=920807a3000164fd&amp;oq=%E7%89%B9%E7%A7%8D%E8%AE%BE%E5%A4%87%E5%AE%9A%E4%B9%89%E5%92%8C%E8%8C%83%E5%9B%B4&amp;rsv_t=c17cAQQ8kUSrEhgdYHJZUtd3GNAXJZHGrawPcnnN54gYmr7TCXgeq0mH6/JCjM4WiOiu&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压力容器</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(含气瓶)、‌</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5%8E%8B%E5%8A%9B%E7%AE%A1%E9%81%93&amp;rsv_idx=2&amp;tn=baiduhome_pg&amp;usm=2&amp;ie=utf-8&amp;rsv_pq=920807a3000164fd&amp;oq=%E7%89%B9%E7%A7%8D%E8%AE%BE%E5%A4%87%E5%AE%9A%E4%B9%89%E5%92%8C%E8%8C%83%E5%9B%B4&amp;rsv_t=3539K7auoHC75iiNHjdeBkLVE2hQnx1ObCnGJyiSsd1eZDr+E7hEkpe+cxdg2NgrsLXS&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压力管道</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7%94%B5%E6%A2%AF&amp;rsv_idx=2&amp;tn=baiduhome_pg&amp;usm=2&amp;ie=utf-8&amp;rsv_pq=920807a3000164fd&amp;oq=%E7%89%B9%E7%A7%8D%E8%AE%BE%E5%A4%87%E5%AE%9A%E4%B9%89%E5%92%8C%E8%8C%83%E5%9B%B4&amp;rsv_t=65984seCC3jwMBoeElVFcEQe0LOwXl7Dy8bg0z3RFJZdaa10XAr7y2pRhXjlw50nfd4p&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电梯</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8%B5%B7%E9%87%8D%E6%9C%BA%E6%A2%B0&amp;rsv_idx=2&amp;tn=baiduhome_pg&amp;usm=2&amp;ie=utf-8&amp;rsv_pq=920807a3000164fd&amp;oq=%E7%89%B9%E7%A7%8D%E8%AE%BE%E5%A4%87%E5%AE%9A%E4%B9%89%E5%92%8C%E8%8C%83%E5%9B%B4&amp;rsv_t=08fcnJwvr5s3l/t/xaVFrfB4MDE5nfbtsM9vDNhAlK4SgVRN7aMEedp+dnZWV7N8RhoZ&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起重机械</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5%AE%A2%E8%BF%90%E7%B4%A2%E9%81%93&amp;rsv_idx=2&amp;tn=baiduhome_pg&amp;usm=2&amp;ie=utf-8&amp;rsv_pq=920807a3000164fd&amp;oq=%E7%89%B9%E7%A7%8D%E8%AE%BE%E5%A4%87%E5%AE%9A%E4%B9%89%E5%92%8C%E8%8C%83%E5%9B%B4&amp;rsv_t=08fcnJwvr5s3l/t/xaVFrfB4MDE5nfbtsM9vDNhAlK4SgVRN7aMEedp+dnZWV7N8RhoZ&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客运索道</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5%A4%A7%E5%9E%8B%E6%B8%B8%E4%B9%90%E8%AE%BE%E6%96%BD&amp;rsv_idx=2&amp;tn=baiduhome_pg&amp;usm=2&amp;ie=utf-8&amp;rsv_pq=920807a3000164fd&amp;oq=%E7%89%B9%E7%A7%8D%E8%AE%BE%E5%A4%87%E5%AE%9A%E4%B9%89%E5%92%8C%E8%8C%83%E5%9B%B4&amp;rsv_t=2fbcvRIMsMHOkpkH+cEtW/Wp2+VcQZH32YVJiiYOtZDL1F9Yhl7KtPm0yjA9bA3Q+p8D&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大型游乐设施</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和‌</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www.baidu.com/s?wd=%E5%9C%BA(%E5%8E%82)%E5%86%85%E4%B8%93%E7%94%A8%E6%9C%BA%E5%8A%A8%E8%BD%A6%E8%BE%86&amp;rsv_idx=2&amp;tn=baiduhome_pg&amp;usm=2&amp;ie=utf-8&amp;rsv_pq=920807a3000164fd&amp;oq=%E7%89%B9%E7%A7%8D%E8%AE%BE%E5%A4%87%E5%AE%9A%E4%B9%89%E5%92%8C%E8%8C%83%E5%9B%B4&amp;rsv_t=0fc1pHjJKSeo4EvDhqeb7hZk+DmTCxI3TNmtKsg36LskkjX0HMZRjZ+QS3408S4424d5&amp;sa=re_dqa_generate" \t "https://www.baidu.com/_self"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场(厂)内专用机动车辆</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这八大类设备‌。以及法律、行政法规规定适用《</w:t>
      </w:r>
      <w:r>
        <w:rPr>
          <w:rFonts w:hint="eastAsia" w:ascii="仿宋_GB2312" w:hAnsi="仿宋_GB2312" w:eastAsia="仿宋_GB2312" w:cs="仿宋_GB2312"/>
          <w:i w:val="0"/>
          <w:iCs w:val="0"/>
          <w:caps w:val="0"/>
          <w:color w:val="auto"/>
          <w:spacing w:val="0"/>
          <w:sz w:val="32"/>
          <w:szCs w:val="32"/>
          <w:shd w:val="clear" w:fill="FFFFFF"/>
          <w:lang w:eastAsia="zh-CN"/>
        </w:rPr>
        <w:fldChar w:fldCharType="begin"/>
      </w:r>
      <w:r>
        <w:rPr>
          <w:rFonts w:hint="eastAsia" w:ascii="仿宋_GB2312" w:hAnsi="仿宋_GB2312" w:eastAsia="仿宋_GB2312" w:cs="仿宋_GB2312"/>
          <w:i w:val="0"/>
          <w:iCs w:val="0"/>
          <w:caps w:val="0"/>
          <w:color w:val="auto"/>
          <w:spacing w:val="0"/>
          <w:sz w:val="32"/>
          <w:szCs w:val="32"/>
          <w:shd w:val="clear" w:fill="FFFFFF"/>
          <w:lang w:eastAsia="zh-CN"/>
        </w:rPr>
        <w:instrText xml:space="preserve"> HYPERLINK "https://baike.baidu.com/item/%E4%B8%AD%E5%8D%8E%E4%BA%BA%E6%B0%91%E5%85%B1%E5%92%8C%E5%9B%BD%E7%89%B9%E7%A7%8D%E8%AE%BE%E5%A4%87%E5%AE%89%E5%85%A8%E6%B3%95/2608160?fromModule=lemma_inlink" \t "https://baike.baidu.com/item/%E7%89%B9%E7%A7%8D%E8%AE%BE%E5%A4%87/_blank" </w:instrText>
      </w:r>
      <w:r>
        <w:rPr>
          <w:rFonts w:hint="eastAsia" w:ascii="仿宋_GB2312" w:hAnsi="仿宋_GB2312" w:eastAsia="仿宋_GB2312" w:cs="仿宋_GB2312"/>
          <w:i w:val="0"/>
          <w:iCs w:val="0"/>
          <w:caps w:val="0"/>
          <w:color w:val="auto"/>
          <w:spacing w:val="0"/>
          <w:sz w:val="32"/>
          <w:szCs w:val="32"/>
          <w:shd w:val="clear" w:fill="FFFFFF"/>
          <w:lang w:eastAsia="zh-CN"/>
        </w:rPr>
        <w:fldChar w:fldCharType="separate"/>
      </w:r>
      <w:r>
        <w:rPr>
          <w:rFonts w:hint="eastAsia" w:ascii="仿宋_GB2312" w:hAnsi="仿宋_GB2312" w:eastAsia="仿宋_GB2312" w:cs="仿宋_GB2312"/>
          <w:i w:val="0"/>
          <w:iCs w:val="0"/>
          <w:caps w:val="0"/>
          <w:color w:val="auto"/>
          <w:spacing w:val="0"/>
          <w:sz w:val="32"/>
          <w:szCs w:val="32"/>
          <w:shd w:val="clear" w:fill="FFFFFF"/>
          <w:lang w:eastAsia="zh-CN"/>
        </w:rPr>
        <w:t>中华人民共和国特种设备安全法</w:t>
      </w:r>
      <w:r>
        <w:rPr>
          <w:rFonts w:hint="eastAsia" w:ascii="仿宋_GB2312" w:hAnsi="仿宋_GB2312" w:eastAsia="仿宋_GB2312" w:cs="仿宋_GB2312"/>
          <w:i w:val="0"/>
          <w:iCs w:val="0"/>
          <w:caps w:val="0"/>
          <w:color w:val="auto"/>
          <w:spacing w:val="0"/>
          <w:sz w:val="32"/>
          <w:szCs w:val="32"/>
          <w:shd w:val="clear" w:fill="FFFFFF"/>
          <w:lang w:eastAsia="zh-CN"/>
        </w:rPr>
        <w:fldChar w:fldCharType="end"/>
      </w:r>
      <w:r>
        <w:rPr>
          <w:rFonts w:hint="eastAsia" w:ascii="仿宋_GB2312" w:hAnsi="仿宋_GB2312" w:eastAsia="仿宋_GB2312" w:cs="仿宋_GB2312"/>
          <w:i w:val="0"/>
          <w:iCs w:val="0"/>
          <w:caps w:val="0"/>
          <w:color w:val="auto"/>
          <w:spacing w:val="0"/>
          <w:sz w:val="32"/>
          <w:szCs w:val="32"/>
          <w:shd w:val="clear" w:fill="FFFFFF"/>
          <w:lang w:eastAsia="zh-CN"/>
        </w:rPr>
        <w:t>》的其他特种设备。</w:t>
      </w:r>
    </w:p>
    <w:p w14:paraId="1F922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ascii="Times New Roman" w:hAnsi="Times New Roman" w:eastAsia="Times New Roman" w:cs="Times New Roman"/>
          <w:color w:val="auto"/>
          <w:sz w:val="32"/>
          <w:szCs w:val="32"/>
        </w:rPr>
      </w:pPr>
      <w:r>
        <w:rPr>
          <w:rFonts w:hint="eastAsia" w:ascii="黑体" w:hAnsi="黑体" w:eastAsia="黑体" w:cs="黑体"/>
          <w:b w:val="0"/>
          <w:bCs w:val="0"/>
          <w:i w:val="0"/>
          <w:iCs w:val="0"/>
          <w:caps w:val="0"/>
          <w:color w:val="auto"/>
          <w:spacing w:val="0"/>
          <w:sz w:val="32"/>
          <w:szCs w:val="32"/>
          <w:shd w:val="clear" w:fill="FFFFFF"/>
          <w:lang w:eastAsia="zh-CN"/>
        </w:rPr>
        <w:t>二、</w:t>
      </w:r>
      <w:r>
        <w:rPr>
          <w:rFonts w:hint="eastAsia" w:ascii="黑体" w:hAnsi="黑体" w:eastAsia="黑体" w:cs="黑体"/>
          <w:i w:val="0"/>
          <w:iCs w:val="0"/>
          <w:caps w:val="0"/>
          <w:color w:val="auto"/>
          <w:spacing w:val="0"/>
          <w:sz w:val="32"/>
          <w:szCs w:val="32"/>
          <w:shd w:val="clear" w:fill="FFFFFF"/>
          <w:lang w:eastAsia="zh-CN"/>
        </w:rPr>
        <w:t>特种设备事故隐患定义</w:t>
      </w:r>
    </w:p>
    <w:p w14:paraId="599BBC49">
      <w:pPr>
        <w:keepNext w:val="0"/>
        <w:keepLines w:val="0"/>
        <w:pageBreakBefore w:val="0"/>
        <w:kinsoku/>
        <w:wordWrap/>
        <w:overflowPunct/>
        <w:topLinePunct w:val="0"/>
        <w:autoSpaceDE/>
        <w:autoSpaceDN/>
        <w:bidi w:val="0"/>
        <w:adjustRightInd/>
        <w:snapToGrid/>
        <w:spacing w:before="99" w:line="520" w:lineRule="exact"/>
        <w:ind w:right="6" w:firstLine="692" w:firstLineChars="200"/>
        <w:jc w:val="left"/>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13"/>
          <w:sz w:val="32"/>
          <w:szCs w:val="32"/>
        </w:rPr>
        <w:t>特种设备使用单位违反相关法律、法规、规章、安全技术规</w:t>
      </w:r>
      <w:r>
        <w:rPr>
          <w:rFonts w:hint="eastAsia" w:ascii="仿宋_GB2312" w:hAnsi="仿宋_GB2312" w:eastAsia="仿宋_GB2312" w:cs="仿宋_GB2312"/>
          <w:color w:val="auto"/>
          <w:spacing w:val="12"/>
          <w:sz w:val="32"/>
          <w:szCs w:val="32"/>
        </w:rPr>
        <w:t>范、标准、风险管控和特种设备</w:t>
      </w:r>
      <w:r>
        <w:rPr>
          <w:rFonts w:hint="eastAsia" w:ascii="仿宋_GB2312" w:hAnsi="仿宋_GB2312" w:eastAsia="仿宋_GB2312" w:cs="仿宋_GB2312"/>
          <w:color w:val="auto"/>
          <w:spacing w:val="11"/>
          <w:sz w:val="32"/>
          <w:szCs w:val="32"/>
        </w:rPr>
        <w:t>管理制度的行为；或者风险管控缺失</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失效；或者因其他因素导致在特种设备使用中存在</w:t>
      </w:r>
      <w:r>
        <w:rPr>
          <w:rFonts w:hint="eastAsia" w:ascii="仿宋_GB2312" w:hAnsi="仿宋_GB2312" w:eastAsia="仿宋_GB2312" w:cs="仿宋_GB2312"/>
          <w:color w:val="auto"/>
          <w:spacing w:val="10"/>
          <w:sz w:val="32"/>
          <w:szCs w:val="32"/>
        </w:rPr>
        <w:t>可能引</w:t>
      </w:r>
      <w:r>
        <w:rPr>
          <w:rFonts w:hint="eastAsia" w:ascii="仿宋_GB2312" w:hAnsi="仿宋_GB2312" w:eastAsia="仿宋_GB2312" w:cs="仿宋_GB2312"/>
          <w:color w:val="auto"/>
          <w:spacing w:val="4"/>
          <w:sz w:val="32"/>
          <w:szCs w:val="32"/>
        </w:rPr>
        <w:t>发事故的设备不安全状态，人的不安全行为，管理和环境上的缺陷等。</w:t>
      </w:r>
    </w:p>
    <w:p w14:paraId="1319A215">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三、特种设备事故隐患分类</w:t>
      </w:r>
    </w:p>
    <w:p w14:paraId="3CC02718">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特种设备事故隐患分为管理类隐患、人员类隐患、设备类隐患、环境类隐患4个类别。</w:t>
      </w:r>
    </w:p>
    <w:p w14:paraId="5209D917">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1.因管理缺失所产生的隐患为管理类隐患（代号：G）。</w:t>
      </w:r>
    </w:p>
    <w:p w14:paraId="1D12BE30">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2.因人员自身或人为因素所产生的隐患为人员类隐患（代号：R）。</w:t>
      </w:r>
    </w:p>
    <w:p w14:paraId="6C671CC6">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3.因特种设备及其安全附件、安全保护装置缺陷、缺失或失效所导致的隐患为设备类隐患（代号：S）。</w:t>
      </w:r>
    </w:p>
    <w:p w14:paraId="3BF2E53F">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4.因特种设备使用环境变化导致的隐患为环境类隐患（代号：H）。</w:t>
      </w:r>
    </w:p>
    <w:p w14:paraId="5B1B453A">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四、特种设备事故隐患分级</w:t>
      </w:r>
    </w:p>
    <w:p w14:paraId="70FBDF80">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按隐患严重程度分为严重事故隐患、较大事故隐患、一般事故隐患3个级别。</w:t>
      </w:r>
    </w:p>
    <w:p w14:paraId="0371FCE4">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（一）存在下列情况之一的为严重事故隐患：</w:t>
      </w:r>
    </w:p>
    <w:p w14:paraId="5F0D2210">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1.违反特种设备法律、法规，应依法责令改正并处罚款的行为；</w:t>
      </w:r>
    </w:p>
    <w:p w14:paraId="5DCD96B6">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2.违反特种设备安全技术规范及相关标准，可能导致重大和特别重大事故的隐患；</w:t>
      </w:r>
    </w:p>
    <w:p w14:paraId="18324BF0">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3.风险管控缺失、失效，可能导致重大和特别重大事故的隐患；</w:t>
      </w:r>
    </w:p>
    <w:p w14:paraId="5576F3DB">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4.危害和整改难度较大，应当全部或者局部停产停业，并经过一定时间整改治理方能排除的隐患；</w:t>
      </w:r>
    </w:p>
    <w:p w14:paraId="0740DFFC">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default" w:ascii="仿宋" w:hAnsi="仿宋" w:eastAsia="仿宋" w:cs="仿宋"/>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5.因外部因素影响致使使用单位自身难以排除的隐患。</w:t>
      </w:r>
    </w:p>
    <w:p w14:paraId="24805BA5">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default" w:ascii="仿宋" w:hAnsi="仿宋" w:eastAsia="仿宋" w:cs="仿宋"/>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（二）存在下列情况之一的为较大事故隐患：</w:t>
      </w:r>
    </w:p>
    <w:p w14:paraId="5EA61215">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1.违反特种设备法律、法规，特种设备安全监管部门依法责令限期改正，逾期未改的，责令停产停业整顿并处罚款行为；</w:t>
      </w:r>
    </w:p>
    <w:p w14:paraId="04A7C698">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2.违反特种设备安全技术规范及相关标准，可能导致较大事故的隐患；</w:t>
      </w:r>
    </w:p>
    <w:p w14:paraId="0E748F09">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3.风险管控缺失或失效，可能导致较大事故的隐患。</w:t>
      </w:r>
    </w:p>
    <w:p w14:paraId="510C022E">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（三）除上述严重、较大隐患外的其他特种设备事故隐患均为一般事故隐患，包括但不限于以下情况：</w:t>
      </w:r>
    </w:p>
    <w:p w14:paraId="58E60A84">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1.违反使用单位内部管理制度的行为或状态；</w:t>
      </w:r>
    </w:p>
    <w:p w14:paraId="4C6E4A0E">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default" w:ascii="仿宋" w:hAnsi="仿宋" w:eastAsia="仿宋" w:cs="仿宋"/>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2.风险易于管控，整改难度较小，发现后能够立即整改排除的隐患。</w:t>
      </w:r>
    </w:p>
    <w:p w14:paraId="23350B91">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黑体" w:hAnsi="黑体" w:eastAsia="黑体" w:cs="黑体"/>
          <w:color w:val="auto"/>
          <w:spacing w:val="4"/>
          <w:sz w:val="32"/>
          <w:szCs w:val="32"/>
          <w:lang w:val="en-US" w:eastAsia="zh-CN"/>
        </w:rPr>
      </w:pPr>
      <w:r>
        <w:rPr>
          <w:rFonts w:hint="eastAsia" w:ascii="黑体" w:hAnsi="黑体" w:eastAsia="黑体" w:cs="黑体"/>
          <w:color w:val="auto"/>
          <w:spacing w:val="4"/>
          <w:sz w:val="32"/>
          <w:szCs w:val="32"/>
          <w:lang w:val="en-US" w:eastAsia="zh-CN"/>
        </w:rPr>
        <w:t>五、特种设备事故隐患目录</w:t>
      </w:r>
    </w:p>
    <w:p w14:paraId="32079D0C">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（一）特种设备严重事故隐患、较大事故隐患目录及其分类分级分别见</w:t>
      </w:r>
      <w:r>
        <w:rPr>
          <w:rFonts w:hint="eastAsia" w:ascii="楷体_GB2312" w:hAnsi="楷体_GB2312" w:eastAsia="楷体_GB2312" w:cs="楷体_GB2312"/>
          <w:b/>
          <w:bCs/>
          <w:color w:val="auto"/>
          <w:spacing w:val="4"/>
          <w:sz w:val="32"/>
          <w:szCs w:val="32"/>
          <w:lang w:val="en-US" w:eastAsia="zh-CN"/>
        </w:rPr>
        <w:t>附录A、附录B</w:t>
      </w:r>
      <w:r>
        <w:rPr>
          <w:rFonts w:hint="eastAsia" w:ascii="楷体_GB2312" w:hAnsi="楷体_GB2312" w:eastAsia="楷体_GB2312" w:cs="楷体_GB2312"/>
          <w:color w:val="auto"/>
          <w:spacing w:val="4"/>
          <w:sz w:val="32"/>
          <w:szCs w:val="32"/>
          <w:lang w:val="en-US" w:eastAsia="zh-CN"/>
        </w:rPr>
        <w:t>。</w:t>
      </w:r>
    </w:p>
    <w:p w14:paraId="4D49F94E">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（二）特种设备一般事故隐患目录由使用单位结合本单位安全管理和风险管控要求自行建立并逐步完善。</w:t>
      </w:r>
    </w:p>
    <w:p w14:paraId="0D38357F">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（三）当一个隐患同时满足本标准的不同条款时，按隐患目录最直接的表述归类。</w:t>
      </w:r>
    </w:p>
    <w:p w14:paraId="281675A6">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楷体_GB2312" w:hAnsi="楷体_GB2312" w:eastAsia="楷体_GB2312" w:cs="楷体_GB2312"/>
          <w:color w:val="auto"/>
          <w:spacing w:val="4"/>
          <w:sz w:val="32"/>
          <w:szCs w:val="32"/>
          <w:lang w:val="en-US" w:eastAsia="zh-CN"/>
        </w:rPr>
      </w:pPr>
      <w:r>
        <w:rPr>
          <w:rFonts w:hint="eastAsia" w:ascii="楷体_GB2312" w:hAnsi="楷体_GB2312" w:eastAsia="楷体_GB2312" w:cs="楷体_GB2312"/>
          <w:color w:val="auto"/>
          <w:spacing w:val="4"/>
          <w:sz w:val="32"/>
          <w:szCs w:val="32"/>
          <w:lang w:val="en-US" w:eastAsia="zh-CN"/>
        </w:rPr>
        <w:t>（四）符合下述条件之一的特种设备使用单位应制定或细化隐患目录，并建立与本目录的对应关系。</w:t>
      </w:r>
    </w:p>
    <w:p w14:paraId="0A212991">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1.按“特种设备使用管理规则”应设置特种设备安全管理机构或配备专职安全管理员的；</w:t>
      </w:r>
    </w:p>
    <w:p w14:paraId="74614ADB">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_GB2312" w:hAnsi="仿宋_GB2312" w:eastAsia="仿宋_GB2312" w:cs="仿宋_GB2312"/>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2.使用风险较高的物流仓储行业；</w:t>
      </w:r>
    </w:p>
    <w:p w14:paraId="634429E1">
      <w:pPr>
        <w:keepNext w:val="0"/>
        <w:keepLines w:val="0"/>
        <w:pageBreakBefore w:val="0"/>
        <w:kinsoku/>
        <w:wordWrap/>
        <w:overflowPunct/>
        <w:topLinePunct w:val="0"/>
        <w:autoSpaceDE/>
        <w:autoSpaceDN/>
        <w:bidi w:val="0"/>
        <w:adjustRightInd/>
        <w:snapToGrid/>
        <w:spacing w:before="99" w:line="520" w:lineRule="exact"/>
        <w:ind w:right="6" w:firstLine="656" w:firstLineChars="200"/>
        <w:jc w:val="left"/>
        <w:textAlignment w:val="auto"/>
        <w:rPr>
          <w:rFonts w:hint="eastAsia" w:ascii="仿宋" w:hAnsi="仿宋" w:eastAsia="仿宋" w:cs="仿宋"/>
          <w:color w:val="auto"/>
          <w:spacing w:val="4"/>
          <w:sz w:val="32"/>
          <w:szCs w:val="32"/>
          <w:lang w:val="en-US" w:eastAsia="zh-CN"/>
        </w:rPr>
      </w:pPr>
      <w:r>
        <w:rPr>
          <w:rFonts w:hint="eastAsia" w:ascii="仿宋_GB2312" w:hAnsi="仿宋_GB2312" w:eastAsia="仿宋_GB2312" w:cs="仿宋_GB2312"/>
          <w:color w:val="auto"/>
          <w:spacing w:val="4"/>
          <w:sz w:val="32"/>
          <w:szCs w:val="32"/>
          <w:lang w:val="en-US" w:eastAsia="zh-CN"/>
        </w:rPr>
        <w:t>3.使用环境会给特种设备安全带来较大影响。</w:t>
      </w:r>
    </w:p>
    <w:p w14:paraId="75CAAF54">
      <w:pPr>
        <w:keepNext w:val="0"/>
        <w:keepLines w:val="0"/>
        <w:pageBreakBefore w:val="0"/>
        <w:kinsoku/>
        <w:wordWrap/>
        <w:overflowPunct/>
        <w:topLinePunct w:val="0"/>
        <w:autoSpaceDE/>
        <w:autoSpaceDN/>
        <w:bidi w:val="0"/>
        <w:adjustRightInd/>
        <w:snapToGrid/>
        <w:spacing w:before="99" w:line="520" w:lineRule="exact"/>
        <w:ind w:right="6"/>
        <w:jc w:val="both"/>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drawing>
          <wp:anchor distT="0" distB="0" distL="114300" distR="114300" simplePos="0" relativeHeight="251662336" behindDoc="0" locked="0" layoutInCell="1" allowOverlap="1">
            <wp:simplePos x="0" y="0"/>
            <wp:positionH relativeFrom="column">
              <wp:posOffset>2372995</wp:posOffset>
            </wp:positionH>
            <wp:positionV relativeFrom="paragraph">
              <wp:posOffset>330200</wp:posOffset>
            </wp:positionV>
            <wp:extent cx="1080135" cy="1080135"/>
            <wp:effectExtent l="0" t="0" r="5715" b="5715"/>
            <wp:wrapTopAndBottom/>
            <wp:docPr id="6" name="图片 6" descr="C:/Users/Administrator/Desktop/李昀峰/通知撰写/翻盘/特种设备事故隐患分类分级.png特种设备事故隐患分类分级"/>
            <wp:cNvGraphicFramePr/>
            <a:graphic xmlns:a="http://schemas.openxmlformats.org/drawingml/2006/main">
              <a:graphicData uri="http://schemas.openxmlformats.org/drawingml/2006/picture">
                <pic:pic xmlns:pic="http://schemas.openxmlformats.org/drawingml/2006/picture">
                  <pic:nvPicPr>
                    <pic:cNvPr id="6" name="图片 6" descr="C:/Users/Administrator/Desktop/李昀峰/通知撰写/翻盘/特种设备事故隐患分类分级.png特种设备事故隐患分类分级"/>
                    <pic:cNvPicPr/>
                  </pic:nvPicPr>
                  <pic:blipFill>
                    <a:blip r:embed="rId9"/>
                    <a:srcRect t="29" b="29"/>
                    <a:stretch>
                      <a:fillRect/>
                    </a:stretch>
                  </pic:blipFill>
                  <pic:spPr>
                    <a:xfrm>
                      <a:off x="0" y="0"/>
                      <a:ext cx="1080135" cy="1080135"/>
                    </a:xfrm>
                    <a:prstGeom prst="rect">
                      <a:avLst/>
                    </a:prstGeom>
                  </pic:spPr>
                </pic:pic>
              </a:graphicData>
            </a:graphic>
          </wp:anchor>
        </w:drawing>
      </w:r>
    </w:p>
    <w:p w14:paraId="1DE377DA">
      <w:pPr>
        <w:keepNext w:val="0"/>
        <w:keepLines w:val="0"/>
        <w:pageBreakBefore w:val="0"/>
        <w:kinsoku/>
        <w:wordWrap/>
        <w:overflowPunct/>
        <w:topLinePunct w:val="0"/>
        <w:autoSpaceDE/>
        <w:autoSpaceDN/>
        <w:bidi w:val="0"/>
        <w:adjustRightInd/>
        <w:snapToGrid/>
        <w:spacing w:before="99" w:line="520" w:lineRule="exact"/>
        <w:ind w:right="6"/>
        <w:jc w:val="center"/>
        <w:textAlignment w:val="auto"/>
        <w:rPr>
          <w:rFonts w:hint="eastAsia" w:ascii="黑体" w:hAnsi="黑体" w:eastAsia="黑体" w:cs="黑体"/>
          <w:color w:val="auto"/>
          <w:spacing w:val="-10"/>
          <w:sz w:val="28"/>
          <w:szCs w:val="28"/>
        </w:rPr>
      </w:pPr>
      <w:r>
        <w:rPr>
          <w:rFonts w:hint="eastAsia" w:ascii="仿宋" w:hAnsi="仿宋" w:eastAsia="仿宋" w:cs="仿宋"/>
          <w:color w:val="auto"/>
          <w:spacing w:val="4"/>
          <w:sz w:val="28"/>
          <w:szCs w:val="28"/>
          <w:lang w:val="en-US" w:eastAsia="zh-CN"/>
        </w:rPr>
        <w:t>（</w:t>
      </w:r>
      <w:r>
        <w:rPr>
          <w:rFonts w:hint="eastAsia" w:ascii="仿宋_GB2312" w:hAnsi="仿宋_GB2312" w:eastAsia="仿宋_GB2312" w:cs="仿宋_GB2312"/>
          <w:i w:val="0"/>
          <w:iCs w:val="0"/>
          <w:caps w:val="0"/>
          <w:color w:val="auto"/>
          <w:spacing w:val="0"/>
          <w:kern w:val="0"/>
          <w:sz w:val="28"/>
          <w:szCs w:val="28"/>
          <w:shd w:val="clear" w:fill="FFFFFF"/>
          <w:lang w:val="en-US" w:eastAsia="zh-CN" w:bidi="ar"/>
        </w:rPr>
        <w:t>全文扫码</w:t>
      </w:r>
      <w:r>
        <w:rPr>
          <w:rFonts w:hint="eastAsia" w:ascii="仿宋" w:hAnsi="仿宋" w:eastAsia="仿宋" w:cs="仿宋"/>
          <w:color w:val="auto"/>
          <w:spacing w:val="4"/>
          <w:sz w:val="28"/>
          <w:szCs w:val="28"/>
          <w:lang w:val="en-US" w:eastAsia="zh-CN"/>
        </w:rPr>
        <w:t>详见2019年10月1日起施行的《特种设备事故隐患分级分类》）</w:t>
      </w:r>
    </w:p>
    <w:p w14:paraId="3A57C4F0">
      <w:pPr>
        <w:keepNext w:val="0"/>
        <w:keepLines w:val="0"/>
        <w:pageBreakBefore w:val="0"/>
        <w:widowControl w:val="0"/>
        <w:kinsoku/>
        <w:wordWrap/>
        <w:overflowPunct/>
        <w:topLinePunct w:val="0"/>
        <w:autoSpaceDE/>
        <w:autoSpaceDN/>
        <w:bidi w:val="0"/>
        <w:adjustRightInd/>
        <w:snapToGrid/>
        <w:spacing w:before="68" w:line="240" w:lineRule="exact"/>
        <w:jc w:val="center"/>
        <w:textAlignment w:val="auto"/>
        <w:outlineLvl w:val="0"/>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 xml:space="preserve">附  录 </w:t>
      </w:r>
      <w:r>
        <w:rPr>
          <w:rFonts w:hint="eastAsia" w:ascii="仿宋_GB2312" w:hAnsi="仿宋_GB2312" w:eastAsia="仿宋_GB2312" w:cs="仿宋_GB2312"/>
          <w:color w:val="auto"/>
          <w:spacing w:val="-10"/>
          <w:sz w:val="24"/>
          <w:szCs w:val="24"/>
          <w:lang w:val="en-US" w:eastAsia="zh-CN"/>
        </w:rPr>
        <w:t xml:space="preserve"> </w:t>
      </w:r>
      <w:r>
        <w:rPr>
          <w:rFonts w:hint="eastAsia" w:ascii="仿宋_GB2312" w:hAnsi="仿宋_GB2312" w:eastAsia="仿宋_GB2312" w:cs="仿宋_GB2312"/>
          <w:color w:val="auto"/>
          <w:spacing w:val="-10"/>
          <w:sz w:val="24"/>
          <w:szCs w:val="24"/>
        </w:rPr>
        <w:t>A</w:t>
      </w:r>
    </w:p>
    <w:p w14:paraId="420FAE2E">
      <w:pPr>
        <w:keepNext w:val="0"/>
        <w:keepLines w:val="0"/>
        <w:pageBreakBefore w:val="0"/>
        <w:widowControl w:val="0"/>
        <w:kinsoku/>
        <w:wordWrap/>
        <w:overflowPunct/>
        <w:topLinePunct w:val="0"/>
        <w:autoSpaceDE/>
        <w:autoSpaceDN/>
        <w:bidi w:val="0"/>
        <w:adjustRightInd/>
        <w:snapToGrid/>
        <w:spacing w:before="68" w:line="240" w:lineRule="exact"/>
        <w:jc w:val="center"/>
        <w:textAlignment w:val="auto"/>
        <w:outlineLvl w:val="0"/>
        <w:rPr>
          <w:rFonts w:hint="eastAsia" w:ascii="仿宋_GB2312" w:hAnsi="仿宋_GB2312" w:eastAsia="仿宋_GB2312" w:cs="仿宋_GB2312"/>
          <w:color w:val="auto"/>
          <w:spacing w:val="-10"/>
          <w:sz w:val="24"/>
          <w:szCs w:val="24"/>
        </w:rPr>
      </w:pPr>
      <w:bookmarkStart w:id="1" w:name="bookmark7"/>
      <w:bookmarkEnd w:id="1"/>
      <w:r>
        <w:rPr>
          <w:rFonts w:hint="eastAsia" w:ascii="仿宋_GB2312" w:hAnsi="仿宋_GB2312" w:eastAsia="仿宋_GB2312" w:cs="仿宋_GB2312"/>
          <w:color w:val="auto"/>
          <w:spacing w:val="-10"/>
          <w:sz w:val="24"/>
          <w:szCs w:val="24"/>
        </w:rPr>
        <w:t>（规范性附录）</w:t>
      </w:r>
    </w:p>
    <w:p w14:paraId="3B5B16D2">
      <w:pPr>
        <w:keepNext w:val="0"/>
        <w:keepLines w:val="0"/>
        <w:pageBreakBefore w:val="0"/>
        <w:widowControl w:val="0"/>
        <w:kinsoku/>
        <w:wordWrap/>
        <w:overflowPunct/>
        <w:topLinePunct w:val="0"/>
        <w:autoSpaceDE/>
        <w:autoSpaceDN/>
        <w:bidi w:val="0"/>
        <w:adjustRightInd/>
        <w:snapToGrid/>
        <w:spacing w:before="68" w:line="240" w:lineRule="exact"/>
        <w:jc w:val="center"/>
        <w:textAlignment w:val="auto"/>
        <w:outlineLvl w:val="0"/>
        <w:rPr>
          <w:rFonts w:hint="eastAsia" w:ascii="仿宋_GB2312" w:hAnsi="仿宋_GB2312" w:eastAsia="仿宋_GB2312" w:cs="仿宋_GB2312"/>
          <w:color w:val="auto"/>
          <w:spacing w:val="-10"/>
          <w:sz w:val="24"/>
          <w:szCs w:val="24"/>
        </w:rPr>
      </w:pPr>
      <w:bookmarkStart w:id="2" w:name="bookmark7"/>
      <w:bookmarkEnd w:id="2"/>
      <w:r>
        <w:rPr>
          <w:rFonts w:hint="eastAsia" w:ascii="仿宋_GB2312" w:hAnsi="仿宋_GB2312" w:eastAsia="仿宋_GB2312" w:cs="仿宋_GB2312"/>
          <w:color w:val="auto"/>
          <w:spacing w:val="-10"/>
          <w:sz w:val="24"/>
          <w:szCs w:val="24"/>
        </w:rPr>
        <w:t>特种设备严重事故隐患</w:t>
      </w:r>
    </w:p>
    <w:tbl>
      <w:tblPr>
        <w:tblStyle w:val="12"/>
        <w:tblW w:w="936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9"/>
        <w:gridCol w:w="1358"/>
        <w:gridCol w:w="7523"/>
      </w:tblGrid>
      <w:tr w14:paraId="6E571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479" w:type="dxa"/>
            <w:tcBorders>
              <w:top w:val="single" w:color="000000" w:sz="6" w:space="0"/>
              <w:left w:val="single" w:color="000000" w:sz="6" w:space="0"/>
              <w:bottom w:val="single" w:color="000000" w:sz="6" w:space="0"/>
            </w:tcBorders>
            <w:vAlign w:val="center"/>
          </w:tcPr>
          <w:p w14:paraId="1F6194E2">
            <w:pPr>
              <w:pStyle w:val="11"/>
              <w:keepNext w:val="0"/>
              <w:keepLines w:val="0"/>
              <w:pageBreakBefore w:val="0"/>
              <w:wordWrap/>
              <w:overflowPunct/>
              <w:topLinePunct w:val="0"/>
              <w:autoSpaceDE/>
              <w:autoSpaceDN/>
              <w:bidi w:val="0"/>
              <w:spacing w:before="102" w:line="240" w:lineRule="auto"/>
              <w:ind w:left="46"/>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sz w:val="21"/>
                <w:szCs w:val="21"/>
              </w:rPr>
              <w:t>序号</w:t>
            </w:r>
          </w:p>
        </w:tc>
        <w:tc>
          <w:tcPr>
            <w:tcW w:w="1358" w:type="dxa"/>
            <w:tcBorders>
              <w:top w:val="single" w:color="000000" w:sz="6" w:space="0"/>
              <w:bottom w:val="single" w:color="000000" w:sz="6" w:space="0"/>
            </w:tcBorders>
            <w:vAlign w:val="center"/>
          </w:tcPr>
          <w:p w14:paraId="5CDBB7D5">
            <w:pPr>
              <w:pStyle w:val="11"/>
              <w:keepNext w:val="0"/>
              <w:keepLines w:val="0"/>
              <w:pageBreakBefore w:val="0"/>
              <w:wordWrap/>
              <w:overflowPunct/>
              <w:topLinePunct w:val="0"/>
              <w:autoSpaceDE/>
              <w:autoSpaceDN/>
              <w:bidi w:val="0"/>
              <w:spacing w:before="102" w:line="24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sz w:val="21"/>
                <w:szCs w:val="21"/>
              </w:rPr>
              <w:t>隐患类别</w:t>
            </w:r>
          </w:p>
        </w:tc>
        <w:tc>
          <w:tcPr>
            <w:tcW w:w="7523" w:type="dxa"/>
            <w:tcBorders>
              <w:top w:val="single" w:color="000000" w:sz="6" w:space="0"/>
              <w:bottom w:val="single" w:color="000000" w:sz="6" w:space="0"/>
              <w:right w:val="single" w:color="000000" w:sz="6" w:space="0"/>
            </w:tcBorders>
            <w:vAlign w:val="center"/>
          </w:tcPr>
          <w:p w14:paraId="79BBF8BC">
            <w:pPr>
              <w:pStyle w:val="11"/>
              <w:keepNext w:val="0"/>
              <w:keepLines w:val="0"/>
              <w:pageBreakBefore w:val="0"/>
              <w:wordWrap/>
              <w:overflowPunct/>
              <w:topLinePunct w:val="0"/>
              <w:autoSpaceDE/>
              <w:autoSpaceDN/>
              <w:bidi w:val="0"/>
              <w:spacing w:before="102" w:line="240" w:lineRule="auto"/>
              <w:ind w:left="3192"/>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16"/>
                <w:sz w:val="21"/>
                <w:szCs w:val="21"/>
              </w:rPr>
              <w:t>隐</w:t>
            </w:r>
            <w:r>
              <w:rPr>
                <w:rFonts w:hint="eastAsia" w:ascii="仿宋_GB2312" w:hAnsi="仿宋_GB2312" w:eastAsia="仿宋_GB2312" w:cs="仿宋_GB2312"/>
                <w:color w:val="auto"/>
                <w:spacing w:val="17"/>
                <w:sz w:val="21"/>
                <w:szCs w:val="21"/>
              </w:rPr>
              <w:t xml:space="preserve">  </w:t>
            </w:r>
            <w:r>
              <w:rPr>
                <w:rFonts w:hint="eastAsia" w:ascii="仿宋_GB2312" w:hAnsi="仿宋_GB2312" w:eastAsia="仿宋_GB2312" w:cs="仿宋_GB2312"/>
                <w:color w:val="auto"/>
                <w:spacing w:val="-16"/>
                <w:sz w:val="21"/>
                <w:szCs w:val="21"/>
              </w:rPr>
              <w:t>患</w:t>
            </w:r>
            <w:r>
              <w:rPr>
                <w:rFonts w:hint="eastAsia" w:ascii="仿宋_GB2312" w:hAnsi="仿宋_GB2312" w:eastAsia="仿宋_GB2312" w:cs="仿宋_GB2312"/>
                <w:color w:val="auto"/>
                <w:spacing w:val="31"/>
                <w:sz w:val="21"/>
                <w:szCs w:val="21"/>
              </w:rPr>
              <w:t xml:space="preserve">  </w:t>
            </w:r>
            <w:r>
              <w:rPr>
                <w:rFonts w:hint="eastAsia" w:ascii="仿宋_GB2312" w:hAnsi="仿宋_GB2312" w:eastAsia="仿宋_GB2312" w:cs="仿宋_GB2312"/>
                <w:color w:val="auto"/>
                <w:spacing w:val="-16"/>
                <w:sz w:val="21"/>
                <w:szCs w:val="21"/>
              </w:rPr>
              <w:t>目</w:t>
            </w:r>
            <w:r>
              <w:rPr>
                <w:rFonts w:hint="eastAsia" w:ascii="仿宋_GB2312" w:hAnsi="仿宋_GB2312" w:eastAsia="仿宋_GB2312" w:cs="仿宋_GB2312"/>
                <w:color w:val="auto"/>
                <w:spacing w:val="18"/>
                <w:sz w:val="21"/>
                <w:szCs w:val="21"/>
              </w:rPr>
              <w:t xml:space="preserve">  </w:t>
            </w:r>
            <w:r>
              <w:rPr>
                <w:rFonts w:hint="eastAsia" w:ascii="仿宋_GB2312" w:hAnsi="仿宋_GB2312" w:eastAsia="仿宋_GB2312" w:cs="仿宋_GB2312"/>
                <w:color w:val="auto"/>
                <w:spacing w:val="-16"/>
                <w:sz w:val="21"/>
                <w:szCs w:val="21"/>
                <w:lang w:eastAsia="zh-CN"/>
              </w:rPr>
              <w:t>录</w:t>
            </w:r>
          </w:p>
        </w:tc>
      </w:tr>
      <w:tr w14:paraId="7D66B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479" w:type="dxa"/>
            <w:tcBorders>
              <w:top w:val="single" w:color="000000" w:sz="6" w:space="0"/>
              <w:left w:val="single" w:color="000000" w:sz="6" w:space="0"/>
            </w:tcBorders>
            <w:vAlign w:val="center"/>
          </w:tcPr>
          <w:p w14:paraId="07FD3114">
            <w:pPr>
              <w:keepNext w:val="0"/>
              <w:keepLines w:val="0"/>
              <w:pageBreakBefore w:val="0"/>
              <w:wordWrap/>
              <w:overflowPunct/>
              <w:topLinePunct w:val="0"/>
              <w:autoSpaceDE/>
              <w:autoSpaceDN/>
              <w:bidi w:val="0"/>
              <w:spacing w:before="132" w:line="240" w:lineRule="auto"/>
              <w:ind w:left="205"/>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358" w:type="dxa"/>
            <w:vMerge w:val="restart"/>
            <w:tcBorders>
              <w:top w:val="single" w:color="000000" w:sz="6" w:space="0"/>
              <w:bottom w:val="nil"/>
            </w:tcBorders>
            <w:vAlign w:val="center"/>
          </w:tcPr>
          <w:p w14:paraId="00D65328">
            <w:pPr>
              <w:pStyle w:val="11"/>
              <w:keepNext w:val="0"/>
              <w:keepLines w:val="0"/>
              <w:pageBreakBefore w:val="0"/>
              <w:wordWrap/>
              <w:overflowPunct/>
              <w:topLinePunct w:val="0"/>
              <w:autoSpaceDE/>
              <w:autoSpaceDN/>
              <w:bidi w:val="0"/>
              <w:spacing w:before="59" w:line="24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position w:val="1"/>
                <w:sz w:val="21"/>
                <w:szCs w:val="21"/>
                <w:lang w:val="en-US" w:eastAsia="zh-CN"/>
              </w:rPr>
              <w:t xml:space="preserve"> </w:t>
            </w:r>
            <w:r>
              <w:rPr>
                <w:rFonts w:hint="eastAsia" w:ascii="仿宋_GB2312" w:hAnsi="仿宋_GB2312" w:eastAsia="仿宋_GB2312" w:cs="仿宋_GB2312"/>
                <w:color w:val="auto"/>
                <w:spacing w:val="-2"/>
                <w:position w:val="1"/>
                <w:sz w:val="21"/>
                <w:szCs w:val="21"/>
              </w:rPr>
              <w:t>设备类（</w:t>
            </w:r>
            <w:r>
              <w:rPr>
                <w:rFonts w:hint="eastAsia" w:ascii="仿宋_GB2312" w:hAnsi="仿宋_GB2312" w:eastAsia="仿宋_GB2312" w:cs="仿宋_GB2312"/>
                <w:color w:val="auto"/>
                <w:spacing w:val="-2"/>
                <w:position w:val="1"/>
                <w:sz w:val="21"/>
                <w:szCs w:val="21"/>
                <w:lang w:val="en-US" w:eastAsia="zh-CN"/>
              </w:rPr>
              <w:t>S</w:t>
            </w:r>
            <w:r>
              <w:rPr>
                <w:rFonts w:hint="eastAsia" w:ascii="仿宋_GB2312" w:hAnsi="仿宋_GB2312" w:eastAsia="仿宋_GB2312" w:cs="仿宋_GB2312"/>
                <w:color w:val="auto"/>
                <w:spacing w:val="-2"/>
                <w:position w:val="1"/>
                <w:sz w:val="21"/>
                <w:szCs w:val="21"/>
              </w:rPr>
              <w:t>）</w:t>
            </w:r>
          </w:p>
        </w:tc>
        <w:tc>
          <w:tcPr>
            <w:tcW w:w="7523" w:type="dxa"/>
            <w:tcBorders>
              <w:top w:val="single" w:color="000000" w:sz="6" w:space="0"/>
              <w:right w:val="single" w:color="000000" w:sz="6" w:space="0"/>
            </w:tcBorders>
            <w:vAlign w:val="center"/>
          </w:tcPr>
          <w:p w14:paraId="5E83C626">
            <w:pPr>
              <w:pStyle w:val="11"/>
              <w:keepNext w:val="0"/>
              <w:keepLines w:val="0"/>
              <w:pageBreakBefore w:val="0"/>
              <w:wordWrap/>
              <w:overflowPunct/>
              <w:topLinePunct w:val="0"/>
              <w:autoSpaceDE/>
              <w:autoSpaceDN/>
              <w:bidi w:val="0"/>
              <w:spacing w:before="92"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在用的特种设备是未取得许可进行设计、制造、安装、改造、重大修理的</w:t>
            </w:r>
          </w:p>
        </w:tc>
      </w:tr>
      <w:tr w14:paraId="7D149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79" w:type="dxa"/>
            <w:tcBorders>
              <w:left w:val="single" w:color="000000" w:sz="6" w:space="0"/>
            </w:tcBorders>
            <w:vAlign w:val="center"/>
          </w:tcPr>
          <w:p w14:paraId="3C53BECE">
            <w:pPr>
              <w:keepNext w:val="0"/>
              <w:keepLines w:val="0"/>
              <w:pageBreakBefore w:val="0"/>
              <w:wordWrap/>
              <w:overflowPunct/>
              <w:topLinePunct w:val="0"/>
              <w:autoSpaceDE/>
              <w:autoSpaceDN/>
              <w:bidi w:val="0"/>
              <w:spacing w:before="208" w:line="240" w:lineRule="auto"/>
              <w:ind w:left="18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358" w:type="dxa"/>
            <w:vMerge w:val="continue"/>
            <w:tcBorders>
              <w:top w:val="nil"/>
              <w:bottom w:val="nil"/>
            </w:tcBorders>
            <w:vAlign w:val="center"/>
          </w:tcPr>
          <w:p w14:paraId="50982848">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36BBB2FC">
            <w:pPr>
              <w:pStyle w:val="11"/>
              <w:keepNext w:val="0"/>
              <w:keepLines w:val="0"/>
              <w:pageBreakBefore w:val="0"/>
              <w:wordWrap/>
              <w:overflowPunct/>
              <w:topLinePunct w:val="0"/>
              <w:autoSpaceDE/>
              <w:autoSpaceDN/>
              <w:bidi w:val="0"/>
              <w:spacing w:before="33" w:line="240" w:lineRule="auto"/>
              <w:ind w:left="106" w:right="116" w:firstLine="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2"/>
                <w:sz w:val="21"/>
                <w:szCs w:val="21"/>
              </w:rPr>
              <w:t>在用的特种设备是未经检验或检验不合格的（使用资料不符合安全</w:t>
            </w:r>
            <w:r>
              <w:rPr>
                <w:rFonts w:hint="eastAsia" w:ascii="仿宋_GB2312" w:hAnsi="仿宋_GB2312" w:eastAsia="仿宋_GB2312" w:cs="仿宋_GB2312"/>
                <w:color w:val="auto"/>
                <w:spacing w:val="11"/>
                <w:sz w:val="21"/>
                <w:szCs w:val="21"/>
              </w:rPr>
              <w:t>技术规范导致检验不合</w:t>
            </w:r>
            <w:r>
              <w:rPr>
                <w:rFonts w:hint="eastAsia" w:ascii="仿宋_GB2312" w:hAnsi="仿宋_GB2312" w:eastAsia="仿宋_GB2312" w:cs="仿宋_GB2312"/>
                <w:color w:val="auto"/>
                <w:spacing w:val="7"/>
                <w:sz w:val="21"/>
                <w:szCs w:val="21"/>
              </w:rPr>
              <w:t>格的电梯除外）</w:t>
            </w:r>
          </w:p>
        </w:tc>
      </w:tr>
      <w:tr w14:paraId="646F2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79" w:type="dxa"/>
            <w:tcBorders>
              <w:left w:val="single" w:color="000000" w:sz="6" w:space="0"/>
            </w:tcBorders>
            <w:vAlign w:val="center"/>
          </w:tcPr>
          <w:p w14:paraId="24AF224E">
            <w:pPr>
              <w:keepNext w:val="0"/>
              <w:keepLines w:val="0"/>
              <w:pageBreakBefore w:val="0"/>
              <w:wordWrap/>
              <w:overflowPunct/>
              <w:topLinePunct w:val="0"/>
              <w:autoSpaceDE/>
              <w:autoSpaceDN/>
              <w:bidi w:val="0"/>
              <w:spacing w:before="140" w:line="240" w:lineRule="auto"/>
              <w:ind w:left="19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358" w:type="dxa"/>
            <w:vMerge w:val="continue"/>
            <w:tcBorders>
              <w:top w:val="nil"/>
              <w:bottom w:val="nil"/>
            </w:tcBorders>
            <w:vAlign w:val="center"/>
          </w:tcPr>
          <w:p w14:paraId="07B35A4A">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215B528F">
            <w:pPr>
              <w:pStyle w:val="11"/>
              <w:keepNext w:val="0"/>
              <w:keepLines w:val="0"/>
              <w:pageBreakBefore w:val="0"/>
              <w:wordWrap/>
              <w:overflowPunct/>
              <w:topLinePunct w:val="0"/>
              <w:autoSpaceDE/>
              <w:autoSpaceDN/>
              <w:bidi w:val="0"/>
              <w:spacing w:before="100"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在用的特种设备是国家明令淘汰的</w:t>
            </w:r>
          </w:p>
        </w:tc>
      </w:tr>
      <w:tr w14:paraId="18BE5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79" w:type="dxa"/>
            <w:tcBorders>
              <w:left w:val="single" w:color="000000" w:sz="6" w:space="0"/>
            </w:tcBorders>
            <w:vAlign w:val="center"/>
          </w:tcPr>
          <w:p w14:paraId="71C1ACCC">
            <w:pPr>
              <w:keepNext w:val="0"/>
              <w:keepLines w:val="0"/>
              <w:pageBreakBefore w:val="0"/>
              <w:wordWrap/>
              <w:overflowPunct/>
              <w:topLinePunct w:val="0"/>
              <w:autoSpaceDE/>
              <w:autoSpaceDN/>
              <w:bidi w:val="0"/>
              <w:spacing w:before="139" w:line="240" w:lineRule="auto"/>
              <w:ind w:left="18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358" w:type="dxa"/>
            <w:vMerge w:val="continue"/>
            <w:tcBorders>
              <w:top w:val="nil"/>
              <w:bottom w:val="nil"/>
            </w:tcBorders>
            <w:vAlign w:val="center"/>
          </w:tcPr>
          <w:p w14:paraId="7FE3CFEA">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09A19D9C">
            <w:pPr>
              <w:pStyle w:val="11"/>
              <w:keepNext w:val="0"/>
              <w:keepLines w:val="0"/>
              <w:pageBreakBefore w:val="0"/>
              <w:wordWrap/>
              <w:overflowPunct/>
              <w:topLinePunct w:val="0"/>
              <w:autoSpaceDE/>
              <w:autoSpaceDN/>
              <w:bidi w:val="0"/>
              <w:spacing w:before="99"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在用的特种设备是已经报废的</w:t>
            </w:r>
          </w:p>
        </w:tc>
      </w:tr>
      <w:tr w14:paraId="5D9BB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79" w:type="dxa"/>
            <w:tcBorders>
              <w:left w:val="single" w:color="000000" w:sz="6" w:space="0"/>
            </w:tcBorders>
            <w:vAlign w:val="center"/>
          </w:tcPr>
          <w:p w14:paraId="7CCEF588">
            <w:pPr>
              <w:keepNext w:val="0"/>
              <w:keepLines w:val="0"/>
              <w:pageBreakBefore w:val="0"/>
              <w:wordWrap/>
              <w:overflowPunct/>
              <w:topLinePunct w:val="0"/>
              <w:autoSpaceDE/>
              <w:autoSpaceDN/>
              <w:bidi w:val="0"/>
              <w:spacing w:before="143" w:line="240" w:lineRule="auto"/>
              <w:ind w:left="192"/>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358" w:type="dxa"/>
            <w:vMerge w:val="continue"/>
            <w:tcBorders>
              <w:top w:val="nil"/>
              <w:bottom w:val="nil"/>
            </w:tcBorders>
            <w:vAlign w:val="center"/>
          </w:tcPr>
          <w:p w14:paraId="23603D0C">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330F6842">
            <w:pPr>
              <w:pStyle w:val="11"/>
              <w:keepNext w:val="0"/>
              <w:keepLines w:val="0"/>
              <w:pageBreakBefore w:val="0"/>
              <w:wordWrap/>
              <w:overflowPunct/>
              <w:topLinePunct w:val="0"/>
              <w:autoSpaceDE/>
              <w:autoSpaceDN/>
              <w:bidi w:val="0"/>
              <w:spacing w:before="100"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在用特种设备存在必须停用修理的超标缺陷</w:t>
            </w:r>
          </w:p>
        </w:tc>
      </w:tr>
      <w:tr w14:paraId="02F88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79" w:type="dxa"/>
            <w:tcBorders>
              <w:left w:val="single" w:color="000000" w:sz="6" w:space="0"/>
            </w:tcBorders>
            <w:vAlign w:val="center"/>
          </w:tcPr>
          <w:p w14:paraId="2DE29321">
            <w:pPr>
              <w:keepNext w:val="0"/>
              <w:keepLines w:val="0"/>
              <w:pageBreakBefore w:val="0"/>
              <w:wordWrap/>
              <w:overflowPunct/>
              <w:topLinePunct w:val="0"/>
              <w:autoSpaceDE/>
              <w:autoSpaceDN/>
              <w:bidi w:val="0"/>
              <w:spacing w:before="211" w:line="240" w:lineRule="auto"/>
              <w:ind w:left="19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1358" w:type="dxa"/>
            <w:vMerge w:val="continue"/>
            <w:tcBorders>
              <w:top w:val="nil"/>
              <w:bottom w:val="nil"/>
            </w:tcBorders>
            <w:vAlign w:val="center"/>
          </w:tcPr>
          <w:p w14:paraId="3116625B">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1A724235">
            <w:pPr>
              <w:pStyle w:val="11"/>
              <w:keepNext w:val="0"/>
              <w:keepLines w:val="0"/>
              <w:pageBreakBefore w:val="0"/>
              <w:wordWrap/>
              <w:overflowPunct/>
              <w:topLinePunct w:val="0"/>
              <w:autoSpaceDE/>
              <w:autoSpaceDN/>
              <w:bidi w:val="0"/>
              <w:spacing w:before="35" w:line="240" w:lineRule="auto"/>
              <w:ind w:left="107" w:right="122" w:firstLine="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2"/>
                <w:sz w:val="21"/>
                <w:szCs w:val="21"/>
              </w:rPr>
              <w:t>特种设备存在严重事故隐患无改造、修理价值，或</w:t>
            </w:r>
            <w:r>
              <w:rPr>
                <w:rFonts w:hint="eastAsia" w:ascii="仿宋_GB2312" w:hAnsi="仿宋_GB2312" w:eastAsia="仿宋_GB2312" w:cs="仿宋_GB2312"/>
                <w:color w:val="auto"/>
                <w:spacing w:val="11"/>
                <w:sz w:val="21"/>
                <w:szCs w:val="21"/>
              </w:rPr>
              <w:t>者达到安全技术规范规定的其他报废条</w:t>
            </w:r>
            <w:r>
              <w:rPr>
                <w:rFonts w:hint="eastAsia" w:ascii="仿宋_GB2312" w:hAnsi="仿宋_GB2312" w:eastAsia="仿宋_GB2312" w:cs="仿宋_GB2312"/>
                <w:color w:val="auto"/>
                <w:spacing w:val="7"/>
                <w:sz w:val="21"/>
                <w:szCs w:val="21"/>
              </w:rPr>
              <w:t>件，未依法履行报废义务，并办理使用登记证书注销手续的</w:t>
            </w:r>
          </w:p>
        </w:tc>
      </w:tr>
      <w:tr w14:paraId="7CF6C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9" w:type="dxa"/>
            <w:tcBorders>
              <w:left w:val="single" w:color="000000" w:sz="6" w:space="0"/>
            </w:tcBorders>
            <w:vAlign w:val="center"/>
          </w:tcPr>
          <w:p w14:paraId="00429765">
            <w:pPr>
              <w:keepNext w:val="0"/>
              <w:keepLines w:val="0"/>
              <w:pageBreakBefore w:val="0"/>
              <w:wordWrap/>
              <w:overflowPunct/>
              <w:topLinePunct w:val="0"/>
              <w:autoSpaceDE/>
              <w:autoSpaceDN/>
              <w:bidi w:val="0"/>
              <w:spacing w:before="143" w:line="240" w:lineRule="auto"/>
              <w:ind w:left="19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1358" w:type="dxa"/>
            <w:vMerge w:val="continue"/>
            <w:tcBorders>
              <w:top w:val="nil"/>
              <w:bottom w:val="nil"/>
            </w:tcBorders>
            <w:vAlign w:val="center"/>
          </w:tcPr>
          <w:p w14:paraId="724D7987">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16EA5CFB">
            <w:pPr>
              <w:pStyle w:val="11"/>
              <w:keepNext w:val="0"/>
              <w:keepLines w:val="0"/>
              <w:pageBreakBefore w:val="0"/>
              <w:wordWrap/>
              <w:overflowPunct/>
              <w:topLinePunct w:val="0"/>
              <w:autoSpaceDE/>
              <w:autoSpaceDN/>
              <w:bidi w:val="0"/>
              <w:spacing w:before="99"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在用特种设备超过规定参数、使用范围使用的</w:t>
            </w:r>
          </w:p>
        </w:tc>
      </w:tr>
      <w:tr w14:paraId="324CE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79" w:type="dxa"/>
            <w:tcBorders>
              <w:left w:val="single" w:color="000000" w:sz="6" w:space="0"/>
            </w:tcBorders>
            <w:vAlign w:val="center"/>
          </w:tcPr>
          <w:p w14:paraId="25B5D956">
            <w:pPr>
              <w:keepNext w:val="0"/>
              <w:keepLines w:val="0"/>
              <w:pageBreakBefore w:val="0"/>
              <w:wordWrap/>
              <w:overflowPunct/>
              <w:topLinePunct w:val="0"/>
              <w:autoSpaceDE/>
              <w:autoSpaceDN/>
              <w:bidi w:val="0"/>
              <w:spacing w:before="213" w:line="240" w:lineRule="auto"/>
              <w:ind w:firstLine="210" w:firstLineChars="1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1358" w:type="dxa"/>
            <w:vMerge w:val="continue"/>
            <w:tcBorders>
              <w:top w:val="nil"/>
              <w:bottom w:val="nil"/>
            </w:tcBorders>
            <w:vAlign w:val="center"/>
          </w:tcPr>
          <w:p w14:paraId="0F45708B">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47956DB4">
            <w:pPr>
              <w:pStyle w:val="11"/>
              <w:keepNext w:val="0"/>
              <w:keepLines w:val="0"/>
              <w:pageBreakBefore w:val="0"/>
              <w:wordWrap/>
              <w:overflowPunct/>
              <w:topLinePunct w:val="0"/>
              <w:autoSpaceDE/>
              <w:autoSpaceDN/>
              <w:bidi w:val="0"/>
              <w:spacing w:before="39" w:line="240" w:lineRule="auto"/>
              <w:ind w:left="106" w:right="116" w:firstLine="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12"/>
                <w:sz w:val="21"/>
                <w:szCs w:val="21"/>
              </w:rPr>
              <w:t>特种设备或者其主要部件不符合安全技术规范，包括安全附件、安</w:t>
            </w:r>
            <w:r>
              <w:rPr>
                <w:rFonts w:hint="eastAsia" w:ascii="仿宋_GB2312" w:hAnsi="仿宋_GB2312" w:eastAsia="仿宋_GB2312" w:cs="仿宋_GB2312"/>
                <w:color w:val="auto"/>
                <w:spacing w:val="11"/>
                <w:sz w:val="21"/>
                <w:szCs w:val="21"/>
              </w:rPr>
              <w:t>全保护装置等缺少、失</w:t>
            </w:r>
            <w:r>
              <w:rPr>
                <w:rFonts w:hint="eastAsia" w:ascii="仿宋_GB2312" w:hAnsi="仿宋_GB2312" w:eastAsia="仿宋_GB2312" w:cs="仿宋_GB2312"/>
                <w:color w:val="auto"/>
                <w:spacing w:val="4"/>
                <w:sz w:val="21"/>
                <w:szCs w:val="21"/>
              </w:rPr>
              <w:t>效或失灵</w:t>
            </w:r>
          </w:p>
        </w:tc>
      </w:tr>
      <w:tr w14:paraId="04001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79" w:type="dxa"/>
            <w:tcBorders>
              <w:left w:val="single" w:color="000000" w:sz="6" w:space="0"/>
            </w:tcBorders>
            <w:vAlign w:val="center"/>
          </w:tcPr>
          <w:p w14:paraId="461CA9DD">
            <w:pPr>
              <w:keepNext w:val="0"/>
              <w:keepLines w:val="0"/>
              <w:pageBreakBefore w:val="0"/>
              <w:wordWrap/>
              <w:overflowPunct/>
              <w:topLinePunct w:val="0"/>
              <w:autoSpaceDE/>
              <w:autoSpaceDN/>
              <w:bidi w:val="0"/>
              <w:spacing w:before="144" w:line="240" w:lineRule="auto"/>
              <w:ind w:left="19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1358" w:type="dxa"/>
            <w:vMerge w:val="continue"/>
            <w:tcBorders>
              <w:top w:val="nil"/>
              <w:bottom w:val="nil"/>
            </w:tcBorders>
            <w:vAlign w:val="center"/>
          </w:tcPr>
          <w:p w14:paraId="6F26E20D">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5D01ACBE">
            <w:pPr>
              <w:pStyle w:val="11"/>
              <w:keepNext w:val="0"/>
              <w:keepLines w:val="0"/>
              <w:pageBreakBefore w:val="0"/>
              <w:wordWrap/>
              <w:overflowPunct/>
              <w:topLinePunct w:val="0"/>
              <w:autoSpaceDE/>
              <w:autoSpaceDN/>
              <w:bidi w:val="0"/>
              <w:spacing w:before="101" w:line="240" w:lineRule="auto"/>
              <w:ind w:left="105"/>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position w:val="1"/>
                <w:sz w:val="21"/>
                <w:szCs w:val="21"/>
              </w:rPr>
              <w:t>将非承压锅炉、非压力容器作为承压锅炉、压力容器使用或热</w:t>
            </w:r>
            <w:r>
              <w:rPr>
                <w:rFonts w:hint="eastAsia" w:ascii="仿宋_GB2312" w:hAnsi="仿宋_GB2312" w:eastAsia="仿宋_GB2312" w:cs="仿宋_GB2312"/>
                <w:color w:val="auto"/>
                <w:spacing w:val="7"/>
                <w:position w:val="1"/>
                <w:sz w:val="21"/>
                <w:szCs w:val="21"/>
              </w:rPr>
              <w:t>水锅炉改为蒸汽锅炉使用的</w:t>
            </w:r>
          </w:p>
        </w:tc>
      </w:tr>
      <w:tr w14:paraId="53C5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79" w:type="dxa"/>
            <w:tcBorders>
              <w:left w:val="single" w:color="000000" w:sz="6" w:space="0"/>
            </w:tcBorders>
            <w:vAlign w:val="center"/>
          </w:tcPr>
          <w:p w14:paraId="062E9F84">
            <w:pPr>
              <w:keepNext w:val="0"/>
              <w:keepLines w:val="0"/>
              <w:pageBreakBefore w:val="0"/>
              <w:wordWrap/>
              <w:overflowPunct/>
              <w:topLinePunct w:val="0"/>
              <w:autoSpaceDE/>
              <w:autoSpaceDN/>
              <w:bidi w:val="0"/>
              <w:spacing w:before="143" w:line="240" w:lineRule="auto"/>
              <w:ind w:left="159"/>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10</w:t>
            </w:r>
          </w:p>
        </w:tc>
        <w:tc>
          <w:tcPr>
            <w:tcW w:w="1358" w:type="dxa"/>
            <w:vMerge w:val="continue"/>
            <w:tcBorders>
              <w:top w:val="nil"/>
            </w:tcBorders>
            <w:vAlign w:val="center"/>
          </w:tcPr>
          <w:p w14:paraId="2395FB0B">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22965A8F">
            <w:pPr>
              <w:pStyle w:val="11"/>
              <w:keepNext w:val="0"/>
              <w:keepLines w:val="0"/>
              <w:pageBreakBefore w:val="0"/>
              <w:wordWrap/>
              <w:overflowPunct/>
              <w:topLinePunct w:val="0"/>
              <w:autoSpaceDE/>
              <w:autoSpaceDN/>
              <w:bidi w:val="0"/>
              <w:spacing w:before="102"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position w:val="1"/>
                <w:sz w:val="21"/>
                <w:szCs w:val="21"/>
              </w:rPr>
              <w:t>在用特种设备是已被召回的（含生产单位主动召回</w:t>
            </w:r>
            <w:r>
              <w:rPr>
                <w:rFonts w:hint="eastAsia" w:ascii="仿宋_GB2312" w:hAnsi="仿宋_GB2312" w:eastAsia="仿宋_GB2312" w:cs="仿宋_GB2312"/>
                <w:color w:val="auto"/>
                <w:spacing w:val="7"/>
                <w:position w:val="1"/>
                <w:sz w:val="21"/>
                <w:szCs w:val="21"/>
              </w:rPr>
              <w:t>、政府相关部门强制召回）</w:t>
            </w:r>
          </w:p>
        </w:tc>
      </w:tr>
      <w:tr w14:paraId="25F1E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79" w:type="dxa"/>
            <w:tcBorders>
              <w:left w:val="single" w:color="000000" w:sz="6" w:space="0"/>
            </w:tcBorders>
            <w:vAlign w:val="center"/>
          </w:tcPr>
          <w:p w14:paraId="69C38765">
            <w:pPr>
              <w:keepNext w:val="0"/>
              <w:keepLines w:val="0"/>
              <w:pageBreakBefore w:val="0"/>
              <w:wordWrap/>
              <w:overflowPunct/>
              <w:topLinePunct w:val="0"/>
              <w:autoSpaceDE/>
              <w:autoSpaceDN/>
              <w:bidi w:val="0"/>
              <w:spacing w:before="146" w:line="240" w:lineRule="auto"/>
              <w:ind w:left="162"/>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11</w:t>
            </w:r>
          </w:p>
        </w:tc>
        <w:tc>
          <w:tcPr>
            <w:tcW w:w="1358" w:type="dxa"/>
            <w:vMerge w:val="restart"/>
            <w:tcBorders>
              <w:bottom w:val="nil"/>
            </w:tcBorders>
            <w:vAlign w:val="center"/>
          </w:tcPr>
          <w:p w14:paraId="5B15334A">
            <w:pPr>
              <w:pStyle w:val="11"/>
              <w:keepNext w:val="0"/>
              <w:keepLines w:val="0"/>
              <w:pageBreakBefore w:val="0"/>
              <w:wordWrap/>
              <w:overflowPunct/>
              <w:topLinePunct w:val="0"/>
              <w:autoSpaceDE/>
              <w:autoSpaceDN/>
              <w:bidi w:val="0"/>
              <w:spacing w:before="59" w:line="240" w:lineRule="auto"/>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position w:val="1"/>
                <w:sz w:val="21"/>
                <w:szCs w:val="21"/>
                <w:lang w:val="en-US" w:eastAsia="zh-CN"/>
              </w:rPr>
              <w:t xml:space="preserve"> </w:t>
            </w:r>
            <w:r>
              <w:rPr>
                <w:rFonts w:hint="eastAsia" w:ascii="仿宋_GB2312" w:hAnsi="仿宋_GB2312" w:eastAsia="仿宋_GB2312" w:cs="仿宋_GB2312"/>
                <w:color w:val="auto"/>
                <w:spacing w:val="-2"/>
                <w:position w:val="1"/>
                <w:sz w:val="21"/>
                <w:szCs w:val="21"/>
              </w:rPr>
              <w:t>管理类（</w:t>
            </w:r>
            <w:r>
              <w:rPr>
                <w:rFonts w:hint="eastAsia" w:ascii="仿宋_GB2312" w:hAnsi="仿宋_GB2312" w:eastAsia="仿宋_GB2312" w:cs="仿宋_GB2312"/>
                <w:color w:val="auto"/>
                <w:spacing w:val="-2"/>
                <w:position w:val="1"/>
                <w:sz w:val="21"/>
                <w:szCs w:val="21"/>
                <w:lang w:val="en-US" w:eastAsia="zh-CN"/>
              </w:rPr>
              <w:t>G</w:t>
            </w:r>
            <w:r>
              <w:rPr>
                <w:rFonts w:hint="eastAsia" w:ascii="仿宋_GB2312" w:hAnsi="仿宋_GB2312" w:eastAsia="仿宋_GB2312" w:cs="仿宋_GB2312"/>
                <w:color w:val="auto"/>
                <w:spacing w:val="-2"/>
                <w:position w:val="1"/>
                <w:sz w:val="21"/>
                <w:szCs w:val="21"/>
              </w:rPr>
              <w:t>）</w:t>
            </w:r>
          </w:p>
        </w:tc>
        <w:tc>
          <w:tcPr>
            <w:tcW w:w="7523" w:type="dxa"/>
            <w:tcBorders>
              <w:right w:val="single" w:color="000000" w:sz="6" w:space="0"/>
            </w:tcBorders>
            <w:vAlign w:val="center"/>
          </w:tcPr>
          <w:p w14:paraId="11E5AD89">
            <w:pPr>
              <w:pStyle w:val="11"/>
              <w:keepNext w:val="0"/>
              <w:keepLines w:val="0"/>
              <w:pageBreakBefore w:val="0"/>
              <w:wordWrap/>
              <w:overflowPunct/>
              <w:topLinePunct w:val="0"/>
              <w:autoSpaceDE/>
              <w:autoSpaceDN/>
              <w:bidi w:val="0"/>
              <w:spacing w:before="105" w:line="240" w:lineRule="auto"/>
              <w:ind w:left="108"/>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sz w:val="21"/>
                <w:szCs w:val="21"/>
              </w:rPr>
              <w:t>特种设备出现故障或者发生异常情况，未对其进</w:t>
            </w:r>
            <w:r>
              <w:rPr>
                <w:rFonts w:hint="eastAsia" w:ascii="仿宋_GB2312" w:hAnsi="仿宋_GB2312" w:eastAsia="仿宋_GB2312" w:cs="仿宋_GB2312"/>
                <w:color w:val="auto"/>
                <w:spacing w:val="7"/>
                <w:sz w:val="21"/>
                <w:szCs w:val="21"/>
              </w:rPr>
              <w:t>行全面检查、消除事故隐患，继续使用的</w:t>
            </w:r>
          </w:p>
        </w:tc>
      </w:tr>
      <w:tr w14:paraId="5CC69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79" w:type="dxa"/>
            <w:tcBorders>
              <w:left w:val="single" w:color="000000" w:sz="6" w:space="0"/>
            </w:tcBorders>
            <w:vAlign w:val="center"/>
          </w:tcPr>
          <w:p w14:paraId="5F97DCA6">
            <w:pPr>
              <w:keepNext w:val="0"/>
              <w:keepLines w:val="0"/>
              <w:pageBreakBefore w:val="0"/>
              <w:wordWrap/>
              <w:overflowPunct/>
              <w:topLinePunct w:val="0"/>
              <w:autoSpaceDE/>
              <w:autoSpaceDN/>
              <w:bidi w:val="0"/>
              <w:spacing w:before="146" w:line="240" w:lineRule="auto"/>
              <w:ind w:left="159"/>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12</w:t>
            </w:r>
          </w:p>
        </w:tc>
        <w:tc>
          <w:tcPr>
            <w:tcW w:w="1358" w:type="dxa"/>
            <w:vMerge w:val="continue"/>
            <w:tcBorders>
              <w:top w:val="nil"/>
              <w:bottom w:val="nil"/>
            </w:tcBorders>
            <w:vAlign w:val="center"/>
          </w:tcPr>
          <w:p w14:paraId="57247FFA">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48EB0934">
            <w:pPr>
              <w:pStyle w:val="11"/>
              <w:keepNext w:val="0"/>
              <w:keepLines w:val="0"/>
              <w:pageBreakBefore w:val="0"/>
              <w:wordWrap/>
              <w:overflowPunct/>
              <w:topLinePunct w:val="0"/>
              <w:autoSpaceDE/>
              <w:autoSpaceDN/>
              <w:bidi w:val="0"/>
              <w:spacing w:before="106" w:line="240" w:lineRule="auto"/>
              <w:ind w:left="105"/>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使用被责令整改而未予整改的特种设备</w:t>
            </w:r>
          </w:p>
        </w:tc>
      </w:tr>
      <w:tr w14:paraId="1869C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79" w:type="dxa"/>
            <w:tcBorders>
              <w:left w:val="single" w:color="000000" w:sz="6" w:space="0"/>
            </w:tcBorders>
            <w:vAlign w:val="center"/>
          </w:tcPr>
          <w:p w14:paraId="167FA5E7">
            <w:pPr>
              <w:keepNext w:val="0"/>
              <w:keepLines w:val="0"/>
              <w:pageBreakBefore w:val="0"/>
              <w:wordWrap/>
              <w:overflowPunct/>
              <w:topLinePunct w:val="0"/>
              <w:autoSpaceDE/>
              <w:autoSpaceDN/>
              <w:bidi w:val="0"/>
              <w:spacing w:before="147" w:line="240" w:lineRule="auto"/>
              <w:ind w:left="159"/>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13</w:t>
            </w:r>
          </w:p>
        </w:tc>
        <w:tc>
          <w:tcPr>
            <w:tcW w:w="1358" w:type="dxa"/>
            <w:vMerge w:val="continue"/>
            <w:tcBorders>
              <w:top w:val="nil"/>
              <w:bottom w:val="nil"/>
            </w:tcBorders>
            <w:vAlign w:val="center"/>
          </w:tcPr>
          <w:p w14:paraId="34A96871">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443AC176">
            <w:pPr>
              <w:pStyle w:val="11"/>
              <w:keepNext w:val="0"/>
              <w:keepLines w:val="0"/>
              <w:pageBreakBefore w:val="0"/>
              <w:wordWrap/>
              <w:overflowPunct/>
              <w:topLinePunct w:val="0"/>
              <w:autoSpaceDE/>
              <w:autoSpaceDN/>
              <w:bidi w:val="0"/>
              <w:spacing w:before="107" w:line="240" w:lineRule="auto"/>
              <w:ind w:left="108"/>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特种设备发生事故不予报告而继续使用的</w:t>
            </w:r>
          </w:p>
        </w:tc>
      </w:tr>
      <w:tr w14:paraId="42FA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79" w:type="dxa"/>
            <w:tcBorders>
              <w:left w:val="single" w:color="000000" w:sz="6" w:space="0"/>
            </w:tcBorders>
            <w:vAlign w:val="center"/>
          </w:tcPr>
          <w:p w14:paraId="1634A36D">
            <w:pPr>
              <w:keepNext w:val="0"/>
              <w:keepLines w:val="0"/>
              <w:pageBreakBefore w:val="0"/>
              <w:wordWrap/>
              <w:overflowPunct/>
              <w:topLinePunct w:val="0"/>
              <w:autoSpaceDE/>
              <w:autoSpaceDN/>
              <w:bidi w:val="0"/>
              <w:spacing w:before="148" w:line="240" w:lineRule="auto"/>
              <w:ind w:left="159"/>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14</w:t>
            </w:r>
          </w:p>
        </w:tc>
        <w:tc>
          <w:tcPr>
            <w:tcW w:w="1358" w:type="dxa"/>
            <w:vMerge w:val="continue"/>
            <w:tcBorders>
              <w:top w:val="nil"/>
              <w:bottom w:val="nil"/>
            </w:tcBorders>
            <w:vAlign w:val="center"/>
          </w:tcPr>
          <w:p w14:paraId="4ADEEC04">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4048ACE4">
            <w:pPr>
              <w:pStyle w:val="11"/>
              <w:keepNext w:val="0"/>
              <w:keepLines w:val="0"/>
              <w:pageBreakBefore w:val="0"/>
              <w:wordWrap/>
              <w:overflowPunct/>
              <w:topLinePunct w:val="0"/>
              <w:autoSpaceDE/>
              <w:autoSpaceDN/>
              <w:bidi w:val="0"/>
              <w:spacing w:before="108"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未经许可，擅自从事移动式压力容器或者气瓶充装活动的</w:t>
            </w:r>
          </w:p>
        </w:tc>
      </w:tr>
      <w:tr w14:paraId="79647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79" w:type="dxa"/>
            <w:tcBorders>
              <w:left w:val="single" w:color="000000" w:sz="6" w:space="0"/>
            </w:tcBorders>
            <w:vAlign w:val="center"/>
          </w:tcPr>
          <w:p w14:paraId="2447BCE3">
            <w:pPr>
              <w:keepNext w:val="0"/>
              <w:keepLines w:val="0"/>
              <w:pageBreakBefore w:val="0"/>
              <w:wordWrap/>
              <w:overflowPunct/>
              <w:topLinePunct w:val="0"/>
              <w:autoSpaceDE/>
              <w:autoSpaceDN/>
              <w:bidi w:val="0"/>
              <w:spacing w:before="146" w:line="240" w:lineRule="auto"/>
              <w:ind w:left="159"/>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15</w:t>
            </w:r>
          </w:p>
        </w:tc>
        <w:tc>
          <w:tcPr>
            <w:tcW w:w="1358" w:type="dxa"/>
            <w:vMerge w:val="continue"/>
            <w:tcBorders>
              <w:top w:val="nil"/>
              <w:bottom w:val="nil"/>
            </w:tcBorders>
            <w:vAlign w:val="center"/>
          </w:tcPr>
          <w:p w14:paraId="542913E6">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4189C196">
            <w:pPr>
              <w:pStyle w:val="11"/>
              <w:keepNext w:val="0"/>
              <w:keepLines w:val="0"/>
              <w:pageBreakBefore w:val="0"/>
              <w:wordWrap/>
              <w:overflowPunct/>
              <w:topLinePunct w:val="0"/>
              <w:autoSpaceDE/>
              <w:autoSpaceDN/>
              <w:bidi w:val="0"/>
              <w:spacing w:before="108" w:line="240" w:lineRule="auto"/>
              <w:ind w:left="105"/>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对不符合安全技术规范要求的移动式压力容器和气瓶进行充装的</w:t>
            </w:r>
          </w:p>
        </w:tc>
      </w:tr>
      <w:tr w14:paraId="5C672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79" w:type="dxa"/>
            <w:tcBorders>
              <w:left w:val="single" w:color="000000" w:sz="6" w:space="0"/>
            </w:tcBorders>
            <w:vAlign w:val="center"/>
          </w:tcPr>
          <w:p w14:paraId="795CF46A">
            <w:pPr>
              <w:keepNext w:val="0"/>
              <w:keepLines w:val="0"/>
              <w:pageBreakBefore w:val="0"/>
              <w:wordWrap/>
              <w:overflowPunct/>
              <w:topLinePunct w:val="0"/>
              <w:autoSpaceDE/>
              <w:autoSpaceDN/>
              <w:bidi w:val="0"/>
              <w:spacing w:before="149" w:line="240" w:lineRule="auto"/>
              <w:ind w:left="159"/>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16</w:t>
            </w:r>
          </w:p>
        </w:tc>
        <w:tc>
          <w:tcPr>
            <w:tcW w:w="1358" w:type="dxa"/>
            <w:vMerge w:val="continue"/>
            <w:tcBorders>
              <w:top w:val="nil"/>
              <w:bottom w:val="nil"/>
            </w:tcBorders>
            <w:vAlign w:val="center"/>
          </w:tcPr>
          <w:p w14:paraId="651F009E">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23" w:type="dxa"/>
            <w:tcBorders>
              <w:right w:val="single" w:color="000000" w:sz="6" w:space="0"/>
            </w:tcBorders>
            <w:vAlign w:val="center"/>
          </w:tcPr>
          <w:p w14:paraId="160D20FF">
            <w:pPr>
              <w:pStyle w:val="11"/>
              <w:keepNext w:val="0"/>
              <w:keepLines w:val="0"/>
              <w:pageBreakBefore w:val="0"/>
              <w:wordWrap/>
              <w:overflowPunct/>
              <w:topLinePunct w:val="0"/>
              <w:autoSpaceDE/>
              <w:autoSpaceDN/>
              <w:bidi w:val="0"/>
              <w:spacing w:before="110" w:line="240" w:lineRule="auto"/>
              <w:ind w:left="105"/>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气瓶、移动式压力容器充装单位未按照规定实施充装前后检查的</w:t>
            </w:r>
          </w:p>
        </w:tc>
      </w:tr>
      <w:tr w14:paraId="718B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79" w:type="dxa"/>
            <w:tcBorders>
              <w:left w:val="single" w:color="000000" w:sz="6" w:space="0"/>
              <w:bottom w:val="single" w:color="000000" w:sz="6" w:space="0"/>
            </w:tcBorders>
            <w:vAlign w:val="center"/>
          </w:tcPr>
          <w:p w14:paraId="37D0E539">
            <w:pPr>
              <w:keepNext w:val="0"/>
              <w:keepLines w:val="0"/>
              <w:pageBreakBefore w:val="0"/>
              <w:wordWrap/>
              <w:overflowPunct/>
              <w:topLinePunct w:val="0"/>
              <w:autoSpaceDE/>
              <w:autoSpaceDN/>
              <w:bidi w:val="0"/>
              <w:spacing w:before="151" w:line="240" w:lineRule="auto"/>
              <w:ind w:left="159"/>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17</w:t>
            </w:r>
          </w:p>
        </w:tc>
        <w:tc>
          <w:tcPr>
            <w:tcW w:w="1358" w:type="dxa"/>
            <w:vMerge w:val="continue"/>
            <w:tcBorders>
              <w:top w:val="nil"/>
              <w:bottom w:val="single" w:color="000000" w:sz="6" w:space="0"/>
            </w:tcBorders>
            <w:vAlign w:val="center"/>
          </w:tcPr>
          <w:p w14:paraId="4E734A21">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23" w:type="dxa"/>
            <w:tcBorders>
              <w:bottom w:val="single" w:color="000000" w:sz="6" w:space="0"/>
              <w:right w:val="single" w:color="000000" w:sz="6" w:space="0"/>
            </w:tcBorders>
            <w:vAlign w:val="center"/>
          </w:tcPr>
          <w:p w14:paraId="19A1A5AA">
            <w:pPr>
              <w:pStyle w:val="11"/>
              <w:keepNext w:val="0"/>
              <w:keepLines w:val="0"/>
              <w:pageBreakBefore w:val="0"/>
              <w:wordWrap/>
              <w:overflowPunct/>
              <w:topLinePunct w:val="0"/>
              <w:autoSpaceDE/>
              <w:autoSpaceDN/>
              <w:bidi w:val="0"/>
              <w:spacing w:before="110" w:line="240" w:lineRule="auto"/>
              <w:ind w:left="123"/>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电梯使用单位委托不具备资质的单位承担电梯维护保养工作的</w:t>
            </w:r>
          </w:p>
        </w:tc>
      </w:tr>
      <w:tr w14:paraId="6286D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9360" w:type="dxa"/>
            <w:gridSpan w:val="3"/>
            <w:tcBorders>
              <w:top w:val="single" w:color="000000" w:sz="6" w:space="0"/>
              <w:left w:val="single" w:color="000000" w:sz="6" w:space="0"/>
              <w:bottom w:val="single" w:color="000000" w:sz="6" w:space="0"/>
              <w:right w:val="single" w:color="000000" w:sz="6" w:space="0"/>
            </w:tcBorders>
            <w:vAlign w:val="center"/>
          </w:tcPr>
          <w:p w14:paraId="278F555B">
            <w:pPr>
              <w:pStyle w:val="11"/>
              <w:keepNext w:val="0"/>
              <w:keepLines w:val="0"/>
              <w:pageBreakBefore w:val="0"/>
              <w:wordWrap/>
              <w:overflowPunct/>
              <w:topLinePunct w:val="0"/>
              <w:autoSpaceDE/>
              <w:autoSpaceDN/>
              <w:bidi w:val="0"/>
              <w:spacing w:before="124" w:line="240" w:lineRule="auto"/>
              <w:ind w:left="486"/>
              <w:jc w:val="both"/>
              <w:rPr>
                <w:rFonts w:hint="eastAsia" w:ascii="仿宋_GB2312" w:hAnsi="仿宋_GB2312" w:eastAsia="仿宋_GB2312" w:cs="仿宋_GB2312"/>
                <w:color w:val="auto"/>
                <w:spacing w:val="-5"/>
                <w:position w:val="1"/>
                <w:sz w:val="21"/>
                <w:szCs w:val="21"/>
              </w:rPr>
            </w:pPr>
            <w:r>
              <w:rPr>
                <w:rFonts w:hint="eastAsia" w:ascii="仿宋_GB2312" w:hAnsi="仿宋_GB2312" w:eastAsia="仿宋_GB2312" w:cs="仿宋_GB2312"/>
                <w:color w:val="auto"/>
                <w:spacing w:val="-5"/>
                <w:position w:val="1"/>
                <w:sz w:val="21"/>
                <w:szCs w:val="21"/>
              </w:rPr>
              <w:t>注：</w:t>
            </w:r>
          </w:p>
          <w:p w14:paraId="1B689282">
            <w:pPr>
              <w:pStyle w:val="11"/>
              <w:keepNext w:val="0"/>
              <w:keepLines w:val="0"/>
              <w:pageBreakBefore w:val="0"/>
              <w:wordWrap/>
              <w:overflowPunct/>
              <w:topLinePunct w:val="0"/>
              <w:autoSpaceDE/>
              <w:autoSpaceDN/>
              <w:bidi w:val="0"/>
              <w:spacing w:before="124" w:line="240" w:lineRule="auto"/>
              <w:ind w:left="486"/>
              <w:jc w:val="both"/>
              <w:rPr>
                <w:rFonts w:hint="eastAsia" w:ascii="仿宋_GB2312" w:hAnsi="仿宋_GB2312" w:eastAsia="仿宋_GB2312" w:cs="仿宋_GB2312"/>
                <w:color w:val="auto"/>
                <w:spacing w:val="-5"/>
                <w:position w:val="1"/>
                <w:sz w:val="21"/>
                <w:szCs w:val="21"/>
              </w:rPr>
            </w:pPr>
            <w:r>
              <w:rPr>
                <w:rFonts w:hint="eastAsia" w:ascii="仿宋_GB2312" w:hAnsi="仿宋_GB2312" w:eastAsia="仿宋_GB2312" w:cs="仿宋_GB2312"/>
                <w:color w:val="auto"/>
                <w:spacing w:val="-5"/>
                <w:position w:val="1"/>
                <w:sz w:val="21"/>
                <w:szCs w:val="21"/>
              </w:rPr>
              <w:t>1.  由环境因素导致的上述隐患也可归为环境类隐患；</w:t>
            </w:r>
          </w:p>
          <w:p w14:paraId="7E4B9E9D">
            <w:pPr>
              <w:pStyle w:val="11"/>
              <w:keepNext w:val="0"/>
              <w:keepLines w:val="0"/>
              <w:pageBreakBefore w:val="0"/>
              <w:wordWrap/>
              <w:overflowPunct/>
              <w:topLinePunct w:val="0"/>
              <w:autoSpaceDE/>
              <w:autoSpaceDN/>
              <w:bidi w:val="0"/>
              <w:spacing w:before="124" w:line="240" w:lineRule="auto"/>
              <w:ind w:left="48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position w:val="1"/>
                <w:sz w:val="21"/>
                <w:szCs w:val="21"/>
              </w:rPr>
              <w:t>2.  其他环境类隐患的目</w:t>
            </w:r>
            <w:r>
              <w:rPr>
                <w:rFonts w:hint="eastAsia" w:ascii="仿宋_GB2312" w:hAnsi="仿宋_GB2312" w:eastAsia="仿宋_GB2312" w:cs="仿宋_GB2312"/>
                <w:color w:val="auto"/>
                <w:spacing w:val="-5"/>
                <w:position w:val="1"/>
                <w:sz w:val="21"/>
                <w:szCs w:val="21"/>
                <w:lang w:eastAsia="zh-CN"/>
              </w:rPr>
              <w:t>录</w:t>
            </w:r>
            <w:r>
              <w:rPr>
                <w:rFonts w:hint="eastAsia" w:ascii="仿宋_GB2312" w:hAnsi="仿宋_GB2312" w:eastAsia="仿宋_GB2312" w:cs="仿宋_GB2312"/>
                <w:color w:val="auto"/>
                <w:spacing w:val="-5"/>
                <w:position w:val="1"/>
                <w:sz w:val="21"/>
                <w:szCs w:val="21"/>
              </w:rPr>
              <w:t>和级别，可由使用单位、监管部门根据其危害程度确定。</w:t>
            </w:r>
          </w:p>
        </w:tc>
      </w:tr>
    </w:tbl>
    <w:p w14:paraId="1CC22DB9">
      <w:pPr>
        <w:pStyle w:val="2"/>
        <w:keepNext w:val="0"/>
        <w:keepLines w:val="0"/>
        <w:pageBreakBefore w:val="0"/>
        <w:wordWrap/>
        <w:overflowPunct/>
        <w:topLinePunct w:val="0"/>
        <w:autoSpaceDE/>
        <w:autoSpaceDN/>
        <w:bidi w:val="0"/>
        <w:spacing w:line="560" w:lineRule="exact"/>
        <w:jc w:val="left"/>
        <w:rPr>
          <w:rFonts w:hint="eastAsia" w:ascii="黑体" w:hAnsi="黑体" w:eastAsia="黑体" w:cs="黑体"/>
          <w:color w:val="auto"/>
        </w:rPr>
      </w:pPr>
    </w:p>
    <w:p w14:paraId="19FCEA7A">
      <w:pPr>
        <w:keepNext w:val="0"/>
        <w:keepLines w:val="0"/>
        <w:pageBreakBefore w:val="0"/>
        <w:wordWrap/>
        <w:overflowPunct/>
        <w:topLinePunct w:val="0"/>
        <w:autoSpaceDE/>
        <w:autoSpaceDN/>
        <w:bidi w:val="0"/>
        <w:spacing w:line="560" w:lineRule="exact"/>
        <w:jc w:val="left"/>
        <w:rPr>
          <w:rFonts w:hint="eastAsia" w:ascii="黑体" w:hAnsi="黑体" w:eastAsia="黑体" w:cs="黑体"/>
          <w:color w:val="auto"/>
        </w:rPr>
        <w:sectPr>
          <w:headerReference r:id="rId3" w:type="default"/>
          <w:footerReference r:id="rId4" w:type="default"/>
          <w:pgSz w:w="11907" w:h="16839"/>
          <w:pgMar w:top="2098" w:right="1474" w:bottom="1984" w:left="1587" w:header="1541" w:footer="1137" w:gutter="0"/>
          <w:pgNumType w:fmt="numberInDash"/>
          <w:cols w:space="720" w:num="1"/>
        </w:sectPr>
      </w:pPr>
    </w:p>
    <w:p w14:paraId="09263C7D">
      <w:pPr>
        <w:keepNext w:val="0"/>
        <w:keepLines w:val="0"/>
        <w:pageBreakBefore w:val="0"/>
        <w:widowControl w:val="0"/>
        <w:kinsoku/>
        <w:wordWrap/>
        <w:overflowPunct/>
        <w:topLinePunct w:val="0"/>
        <w:autoSpaceDE/>
        <w:autoSpaceDN/>
        <w:bidi w:val="0"/>
        <w:adjustRightInd/>
        <w:snapToGrid/>
        <w:spacing w:before="68" w:line="240" w:lineRule="exact"/>
        <w:ind w:left="4215"/>
        <w:jc w:val="both"/>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0"/>
          <w:sz w:val="24"/>
          <w:szCs w:val="24"/>
        </w:rPr>
        <w:t>附</w:t>
      </w:r>
      <w:r>
        <w:rPr>
          <w:rFonts w:hint="eastAsia" w:ascii="仿宋_GB2312" w:hAnsi="仿宋_GB2312" w:eastAsia="仿宋_GB2312" w:cs="仿宋_GB2312"/>
          <w:color w:val="auto"/>
          <w:spacing w:val="6"/>
          <w:sz w:val="24"/>
          <w:szCs w:val="24"/>
        </w:rPr>
        <w:t xml:space="preserve">  </w:t>
      </w:r>
      <w:r>
        <w:rPr>
          <w:rFonts w:hint="eastAsia" w:ascii="仿宋_GB2312" w:hAnsi="仿宋_GB2312" w:eastAsia="仿宋_GB2312" w:cs="仿宋_GB2312"/>
          <w:color w:val="auto"/>
          <w:spacing w:val="-10"/>
          <w:sz w:val="24"/>
          <w:szCs w:val="24"/>
        </w:rPr>
        <w:t>录</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pacing w:val="-10"/>
          <w:sz w:val="24"/>
          <w:szCs w:val="24"/>
        </w:rPr>
        <w:t>B</w:t>
      </w:r>
    </w:p>
    <w:p w14:paraId="7904277C">
      <w:pPr>
        <w:keepNext w:val="0"/>
        <w:keepLines w:val="0"/>
        <w:pageBreakBefore w:val="0"/>
        <w:widowControl w:val="0"/>
        <w:kinsoku/>
        <w:wordWrap/>
        <w:overflowPunct/>
        <w:topLinePunct w:val="0"/>
        <w:autoSpaceDE/>
        <w:autoSpaceDN/>
        <w:bidi w:val="0"/>
        <w:adjustRightInd/>
        <w:snapToGrid/>
        <w:spacing w:before="89" w:line="240" w:lineRule="exact"/>
        <w:ind w:left="3942"/>
        <w:textAlignment w:val="auto"/>
        <w:outlineLvl w:val="0"/>
        <w:rPr>
          <w:rFonts w:hint="eastAsia" w:ascii="仿宋_GB2312" w:hAnsi="仿宋_GB2312" w:eastAsia="仿宋_GB2312" w:cs="仿宋_GB2312"/>
          <w:color w:val="auto"/>
          <w:sz w:val="24"/>
          <w:szCs w:val="24"/>
        </w:rPr>
      </w:pPr>
      <w:bookmarkStart w:id="3" w:name="bookmark8"/>
      <w:bookmarkEnd w:id="3"/>
      <w:r>
        <w:rPr>
          <w:rFonts w:hint="eastAsia" w:ascii="仿宋_GB2312" w:hAnsi="仿宋_GB2312" w:eastAsia="仿宋_GB2312" w:cs="仿宋_GB2312"/>
          <w:color w:val="auto"/>
          <w:spacing w:val="2"/>
          <w:position w:val="1"/>
          <w:sz w:val="24"/>
          <w:szCs w:val="24"/>
        </w:rPr>
        <w:t>（规范性附录）</w:t>
      </w:r>
    </w:p>
    <w:p w14:paraId="31E35E6B">
      <w:pPr>
        <w:keepNext w:val="0"/>
        <w:keepLines w:val="0"/>
        <w:pageBreakBefore w:val="0"/>
        <w:widowControl w:val="0"/>
        <w:kinsoku/>
        <w:wordWrap/>
        <w:overflowPunct/>
        <w:topLinePunct w:val="0"/>
        <w:autoSpaceDE/>
        <w:autoSpaceDN/>
        <w:bidi w:val="0"/>
        <w:adjustRightInd/>
        <w:snapToGrid/>
        <w:spacing w:before="60" w:line="240" w:lineRule="exact"/>
        <w:ind w:left="3643"/>
        <w:textAlignment w:val="auto"/>
        <w:outlineLvl w:val="0"/>
        <w:rPr>
          <w:rFonts w:hint="eastAsia" w:ascii="仿宋_GB2312" w:hAnsi="仿宋_GB2312" w:eastAsia="仿宋_GB2312" w:cs="仿宋_GB2312"/>
          <w:color w:val="auto"/>
          <w:spacing w:val="-1"/>
          <w:sz w:val="24"/>
          <w:szCs w:val="24"/>
        </w:rPr>
      </w:pPr>
      <w:bookmarkStart w:id="4" w:name="bookmark8"/>
      <w:bookmarkEnd w:id="4"/>
      <w:r>
        <w:rPr>
          <w:rFonts w:hint="eastAsia" w:ascii="仿宋_GB2312" w:hAnsi="仿宋_GB2312" w:eastAsia="仿宋_GB2312" w:cs="仿宋_GB2312"/>
          <w:color w:val="auto"/>
          <w:spacing w:val="-1"/>
          <w:sz w:val="24"/>
          <w:szCs w:val="24"/>
        </w:rPr>
        <w:t>特种设备较大事故隐患</w:t>
      </w:r>
    </w:p>
    <w:tbl>
      <w:tblPr>
        <w:tblStyle w:val="12"/>
        <w:tblW w:w="936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
        <w:gridCol w:w="1371"/>
        <w:gridCol w:w="7532"/>
      </w:tblGrid>
      <w:tr w14:paraId="1B07C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57" w:type="dxa"/>
            <w:tcBorders>
              <w:top w:val="single" w:color="000000" w:sz="6" w:space="0"/>
              <w:left w:val="single" w:color="000000" w:sz="6" w:space="0"/>
              <w:bottom w:val="single" w:color="000000" w:sz="6" w:space="0"/>
            </w:tcBorders>
            <w:vAlign w:val="center"/>
          </w:tcPr>
          <w:p w14:paraId="7E539041">
            <w:pPr>
              <w:pStyle w:val="11"/>
              <w:keepNext w:val="0"/>
              <w:keepLines w:val="0"/>
              <w:pageBreakBefore w:val="0"/>
              <w:wordWrap/>
              <w:overflowPunct/>
              <w:topLinePunct w:val="0"/>
              <w:autoSpaceDE/>
              <w:autoSpaceDN/>
              <w:bidi w:val="0"/>
              <w:spacing w:before="102" w:line="240" w:lineRule="auto"/>
              <w:ind w:left="65"/>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sz w:val="21"/>
                <w:szCs w:val="21"/>
              </w:rPr>
              <w:t>序号</w:t>
            </w:r>
          </w:p>
        </w:tc>
        <w:tc>
          <w:tcPr>
            <w:tcW w:w="1371" w:type="dxa"/>
            <w:tcBorders>
              <w:top w:val="single" w:color="000000" w:sz="6" w:space="0"/>
              <w:bottom w:val="single" w:color="000000" w:sz="6" w:space="0"/>
            </w:tcBorders>
            <w:vAlign w:val="center"/>
          </w:tcPr>
          <w:p w14:paraId="25FD1396">
            <w:pPr>
              <w:pStyle w:val="11"/>
              <w:keepNext w:val="0"/>
              <w:keepLines w:val="0"/>
              <w:pageBreakBefore w:val="0"/>
              <w:wordWrap/>
              <w:overflowPunct/>
              <w:topLinePunct w:val="0"/>
              <w:autoSpaceDE/>
              <w:autoSpaceDN/>
              <w:bidi w:val="0"/>
              <w:spacing w:before="102" w:line="240" w:lineRule="auto"/>
              <w:ind w:left="84"/>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
                <w:sz w:val="21"/>
                <w:szCs w:val="21"/>
              </w:rPr>
              <w:t>隐患类别</w:t>
            </w:r>
          </w:p>
        </w:tc>
        <w:tc>
          <w:tcPr>
            <w:tcW w:w="7532" w:type="dxa"/>
            <w:tcBorders>
              <w:top w:val="single" w:color="000000" w:sz="6" w:space="0"/>
              <w:bottom w:val="single" w:color="000000" w:sz="6" w:space="0"/>
              <w:right w:val="single" w:color="000000" w:sz="6" w:space="0"/>
            </w:tcBorders>
            <w:vAlign w:val="center"/>
          </w:tcPr>
          <w:p w14:paraId="6E4638BD">
            <w:pPr>
              <w:pStyle w:val="11"/>
              <w:keepNext w:val="0"/>
              <w:keepLines w:val="0"/>
              <w:pageBreakBefore w:val="0"/>
              <w:wordWrap/>
              <w:overflowPunct/>
              <w:topLinePunct w:val="0"/>
              <w:autoSpaceDE/>
              <w:autoSpaceDN/>
              <w:bidi w:val="0"/>
              <w:spacing w:before="102" w:line="240" w:lineRule="auto"/>
              <w:ind w:left="3303"/>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16"/>
                <w:sz w:val="21"/>
                <w:szCs w:val="21"/>
              </w:rPr>
              <w:t>隐</w:t>
            </w:r>
            <w:r>
              <w:rPr>
                <w:rFonts w:hint="eastAsia" w:ascii="仿宋_GB2312" w:hAnsi="仿宋_GB2312" w:eastAsia="仿宋_GB2312" w:cs="仿宋_GB2312"/>
                <w:color w:val="auto"/>
                <w:spacing w:val="17"/>
                <w:sz w:val="21"/>
                <w:szCs w:val="21"/>
              </w:rPr>
              <w:t xml:space="preserve">  </w:t>
            </w:r>
            <w:r>
              <w:rPr>
                <w:rFonts w:hint="eastAsia" w:ascii="仿宋_GB2312" w:hAnsi="仿宋_GB2312" w:eastAsia="仿宋_GB2312" w:cs="仿宋_GB2312"/>
                <w:color w:val="auto"/>
                <w:spacing w:val="-16"/>
                <w:sz w:val="21"/>
                <w:szCs w:val="21"/>
              </w:rPr>
              <w:t>患</w:t>
            </w:r>
            <w:r>
              <w:rPr>
                <w:rFonts w:hint="eastAsia" w:ascii="仿宋_GB2312" w:hAnsi="仿宋_GB2312" w:eastAsia="仿宋_GB2312" w:cs="仿宋_GB2312"/>
                <w:color w:val="auto"/>
                <w:spacing w:val="31"/>
                <w:sz w:val="21"/>
                <w:szCs w:val="21"/>
              </w:rPr>
              <w:t xml:space="preserve">  </w:t>
            </w:r>
            <w:r>
              <w:rPr>
                <w:rFonts w:hint="eastAsia" w:ascii="仿宋_GB2312" w:hAnsi="仿宋_GB2312" w:eastAsia="仿宋_GB2312" w:cs="仿宋_GB2312"/>
                <w:color w:val="auto"/>
                <w:spacing w:val="-16"/>
                <w:sz w:val="21"/>
                <w:szCs w:val="21"/>
              </w:rPr>
              <w:t>目</w:t>
            </w:r>
            <w:r>
              <w:rPr>
                <w:rFonts w:hint="eastAsia" w:ascii="仿宋_GB2312" w:hAnsi="仿宋_GB2312" w:eastAsia="仿宋_GB2312" w:cs="仿宋_GB2312"/>
                <w:color w:val="auto"/>
                <w:spacing w:val="18"/>
                <w:sz w:val="21"/>
                <w:szCs w:val="21"/>
              </w:rPr>
              <w:t xml:space="preserve">  </w:t>
            </w:r>
            <w:r>
              <w:rPr>
                <w:rFonts w:hint="eastAsia" w:ascii="仿宋_GB2312" w:hAnsi="仿宋_GB2312" w:eastAsia="仿宋_GB2312" w:cs="仿宋_GB2312"/>
                <w:color w:val="auto"/>
                <w:spacing w:val="-16"/>
                <w:sz w:val="21"/>
                <w:szCs w:val="21"/>
                <w:lang w:eastAsia="zh-CN"/>
              </w:rPr>
              <w:t>录</w:t>
            </w:r>
          </w:p>
        </w:tc>
      </w:tr>
      <w:tr w14:paraId="32AA0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457" w:type="dxa"/>
            <w:tcBorders>
              <w:top w:val="single" w:color="000000" w:sz="6" w:space="0"/>
              <w:left w:val="single" w:color="000000" w:sz="6" w:space="0"/>
            </w:tcBorders>
            <w:vAlign w:val="center"/>
          </w:tcPr>
          <w:p w14:paraId="3A7A2275">
            <w:pPr>
              <w:keepNext w:val="0"/>
              <w:keepLines w:val="0"/>
              <w:pageBreakBefore w:val="0"/>
              <w:wordWrap/>
              <w:overflowPunct/>
              <w:topLinePunct w:val="0"/>
              <w:autoSpaceDE/>
              <w:autoSpaceDN/>
              <w:bidi w:val="0"/>
              <w:spacing w:before="202" w:line="240" w:lineRule="auto"/>
              <w:ind w:left="224"/>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371" w:type="dxa"/>
            <w:vMerge w:val="restart"/>
            <w:tcBorders>
              <w:top w:val="single" w:color="000000" w:sz="6" w:space="0"/>
              <w:bottom w:val="nil"/>
            </w:tcBorders>
            <w:vAlign w:val="center"/>
          </w:tcPr>
          <w:p w14:paraId="033CF78C">
            <w:pPr>
              <w:pStyle w:val="11"/>
              <w:keepNext w:val="0"/>
              <w:keepLines w:val="0"/>
              <w:pageBreakBefore w:val="0"/>
              <w:wordWrap/>
              <w:overflowPunct/>
              <w:topLinePunct w:val="0"/>
              <w:autoSpaceDE/>
              <w:autoSpaceDN/>
              <w:bidi w:val="0"/>
              <w:spacing w:before="231" w:line="240" w:lineRule="auto"/>
              <w:ind w:left="198" w:right="184" w:hanging="34"/>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2"/>
                <w:position w:val="1"/>
                <w:sz w:val="21"/>
                <w:szCs w:val="21"/>
              </w:rPr>
              <w:t>设备类（</w:t>
            </w:r>
            <w:r>
              <w:rPr>
                <w:rFonts w:hint="eastAsia" w:ascii="仿宋_GB2312" w:hAnsi="仿宋_GB2312" w:eastAsia="仿宋_GB2312" w:cs="仿宋_GB2312"/>
                <w:color w:val="auto"/>
                <w:spacing w:val="-2"/>
                <w:position w:val="1"/>
                <w:sz w:val="21"/>
                <w:szCs w:val="21"/>
                <w:lang w:val="en-US" w:eastAsia="zh-CN"/>
              </w:rPr>
              <w:t>S</w:t>
            </w:r>
            <w:r>
              <w:rPr>
                <w:rFonts w:hint="eastAsia" w:ascii="仿宋_GB2312" w:hAnsi="仿宋_GB2312" w:eastAsia="仿宋_GB2312" w:cs="仿宋_GB2312"/>
                <w:color w:val="auto"/>
                <w:spacing w:val="-2"/>
                <w:position w:val="1"/>
                <w:sz w:val="21"/>
                <w:szCs w:val="21"/>
              </w:rPr>
              <w:t>）</w:t>
            </w:r>
          </w:p>
        </w:tc>
        <w:tc>
          <w:tcPr>
            <w:tcW w:w="7532" w:type="dxa"/>
            <w:tcBorders>
              <w:top w:val="single" w:color="000000" w:sz="6" w:space="0"/>
              <w:right w:val="single" w:color="000000" w:sz="6" w:space="0"/>
            </w:tcBorders>
            <w:vAlign w:val="center"/>
          </w:tcPr>
          <w:p w14:paraId="2B7B4923">
            <w:pPr>
              <w:pStyle w:val="11"/>
              <w:keepNext w:val="0"/>
              <w:keepLines w:val="0"/>
              <w:pageBreakBefore w:val="0"/>
              <w:wordWrap/>
              <w:overflowPunct/>
              <w:topLinePunct w:val="0"/>
              <w:autoSpaceDE/>
              <w:autoSpaceDN/>
              <w:bidi w:val="0"/>
              <w:spacing w:before="28" w:line="240" w:lineRule="auto"/>
              <w:ind w:left="110" w:right="130" w:hanging="4"/>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sz w:val="21"/>
                <w:szCs w:val="21"/>
              </w:rPr>
              <w:t>气瓶、移动式压力容器充装用计量器具的选型</w:t>
            </w:r>
            <w:r>
              <w:rPr>
                <w:rFonts w:hint="eastAsia" w:ascii="仿宋_GB2312" w:hAnsi="仿宋_GB2312" w:eastAsia="仿宋_GB2312" w:cs="仿宋_GB2312"/>
                <w:color w:val="auto"/>
                <w:spacing w:val="7"/>
                <w:sz w:val="21"/>
                <w:szCs w:val="21"/>
              </w:rPr>
              <w:t>、规格及检定不符合有关安全技术规范及相应标</w:t>
            </w:r>
            <w:r>
              <w:rPr>
                <w:rFonts w:hint="eastAsia" w:ascii="仿宋_GB2312" w:hAnsi="仿宋_GB2312" w:eastAsia="仿宋_GB2312" w:cs="仿宋_GB2312"/>
                <w:color w:val="auto"/>
                <w:spacing w:val="3"/>
                <w:sz w:val="21"/>
                <w:szCs w:val="21"/>
              </w:rPr>
              <w:t>准规定</w:t>
            </w:r>
          </w:p>
        </w:tc>
      </w:tr>
      <w:tr w14:paraId="04A55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7" w:type="dxa"/>
            <w:tcBorders>
              <w:left w:val="single" w:color="000000" w:sz="6" w:space="0"/>
            </w:tcBorders>
            <w:vAlign w:val="center"/>
          </w:tcPr>
          <w:p w14:paraId="16531A6B">
            <w:pPr>
              <w:keepNext w:val="0"/>
              <w:keepLines w:val="0"/>
              <w:pageBreakBefore w:val="0"/>
              <w:wordWrap/>
              <w:overflowPunct/>
              <w:topLinePunct w:val="0"/>
              <w:autoSpaceDE/>
              <w:autoSpaceDN/>
              <w:bidi w:val="0"/>
              <w:spacing w:before="138" w:line="240" w:lineRule="auto"/>
              <w:ind w:left="2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371" w:type="dxa"/>
            <w:vMerge w:val="continue"/>
            <w:tcBorders>
              <w:top w:val="nil"/>
            </w:tcBorders>
            <w:vAlign w:val="center"/>
          </w:tcPr>
          <w:p w14:paraId="5430605D">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7B45F6C2">
            <w:pPr>
              <w:pStyle w:val="11"/>
              <w:keepNext w:val="0"/>
              <w:keepLines w:val="0"/>
              <w:pageBreakBefore w:val="0"/>
              <w:wordWrap/>
              <w:overflowPunct/>
              <w:topLinePunct w:val="0"/>
              <w:autoSpaceDE/>
              <w:autoSpaceDN/>
              <w:bidi w:val="0"/>
              <w:spacing w:before="98" w:line="240" w:lineRule="auto"/>
              <w:ind w:left="123"/>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电梯轿厢的装修不符合电梯安全技术规范及相关标准要求</w:t>
            </w:r>
          </w:p>
        </w:tc>
      </w:tr>
      <w:tr w14:paraId="7C3484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57" w:type="dxa"/>
            <w:tcBorders>
              <w:left w:val="single" w:color="000000" w:sz="6" w:space="0"/>
            </w:tcBorders>
            <w:vAlign w:val="center"/>
          </w:tcPr>
          <w:p w14:paraId="7D073178">
            <w:pPr>
              <w:keepNext w:val="0"/>
              <w:keepLines w:val="0"/>
              <w:pageBreakBefore w:val="0"/>
              <w:wordWrap/>
              <w:overflowPunct/>
              <w:topLinePunct w:val="0"/>
              <w:autoSpaceDE/>
              <w:autoSpaceDN/>
              <w:bidi w:val="0"/>
              <w:spacing w:before="140" w:line="240" w:lineRule="auto"/>
              <w:ind w:left="21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371" w:type="dxa"/>
            <w:vMerge w:val="restart"/>
            <w:tcBorders>
              <w:bottom w:val="nil"/>
            </w:tcBorders>
            <w:vAlign w:val="center"/>
          </w:tcPr>
          <w:p w14:paraId="00C50E69">
            <w:pPr>
              <w:pStyle w:val="11"/>
              <w:keepNext w:val="0"/>
              <w:keepLines w:val="0"/>
              <w:pageBreakBefore w:val="0"/>
              <w:wordWrap/>
              <w:overflowPunct/>
              <w:topLinePunct w:val="0"/>
              <w:autoSpaceDE/>
              <w:autoSpaceDN/>
              <w:bidi w:val="0"/>
              <w:spacing w:before="59" w:line="240" w:lineRule="auto"/>
              <w:ind w:right="184" w:firstLine="216" w:firstLineChars="1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3"/>
                <w:sz w:val="21"/>
                <w:szCs w:val="21"/>
              </w:rPr>
              <w:t>管理类</w:t>
            </w:r>
            <w:r>
              <w:rPr>
                <w:rFonts w:hint="eastAsia" w:ascii="仿宋_GB2312" w:hAnsi="仿宋_GB2312" w:eastAsia="仿宋_GB2312" w:cs="仿宋_GB2312"/>
                <w:color w:val="auto"/>
                <w:spacing w:val="-8"/>
                <w:sz w:val="21"/>
                <w:szCs w:val="21"/>
              </w:rPr>
              <w:t>（</w:t>
            </w:r>
            <w:r>
              <w:rPr>
                <w:rFonts w:hint="eastAsia" w:ascii="仿宋_GB2312" w:hAnsi="仿宋_GB2312" w:eastAsia="仿宋_GB2312" w:cs="仿宋_GB2312"/>
                <w:color w:val="auto"/>
                <w:spacing w:val="-8"/>
                <w:sz w:val="21"/>
                <w:szCs w:val="21"/>
                <w:lang w:val="en-US" w:eastAsia="zh-CN"/>
              </w:rPr>
              <w:t>G</w:t>
            </w:r>
            <w:r>
              <w:rPr>
                <w:rFonts w:hint="eastAsia" w:ascii="仿宋_GB2312" w:hAnsi="仿宋_GB2312" w:eastAsia="仿宋_GB2312" w:cs="仿宋_GB2312"/>
                <w:color w:val="auto"/>
                <w:spacing w:val="-8"/>
                <w:sz w:val="21"/>
                <w:szCs w:val="21"/>
              </w:rPr>
              <w:t>）</w:t>
            </w:r>
          </w:p>
        </w:tc>
        <w:tc>
          <w:tcPr>
            <w:tcW w:w="7532" w:type="dxa"/>
            <w:tcBorders>
              <w:right w:val="single" w:color="000000" w:sz="6" w:space="0"/>
            </w:tcBorders>
            <w:vAlign w:val="center"/>
          </w:tcPr>
          <w:p w14:paraId="0C72F0A7">
            <w:pPr>
              <w:pStyle w:val="11"/>
              <w:keepNext w:val="0"/>
              <w:keepLines w:val="0"/>
              <w:pageBreakBefore w:val="0"/>
              <w:wordWrap/>
              <w:overflowPunct/>
              <w:topLinePunct w:val="0"/>
              <w:autoSpaceDE/>
              <w:autoSpaceDN/>
              <w:bidi w:val="0"/>
              <w:spacing w:before="99" w:line="240" w:lineRule="auto"/>
              <w:ind w:left="108"/>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在用特种设备未按照规定办理使用登记</w:t>
            </w:r>
          </w:p>
        </w:tc>
      </w:tr>
      <w:tr w14:paraId="43CEB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7" w:type="dxa"/>
            <w:tcBorders>
              <w:left w:val="single" w:color="000000" w:sz="6" w:space="0"/>
            </w:tcBorders>
            <w:vAlign w:val="center"/>
          </w:tcPr>
          <w:p w14:paraId="4D55B20D">
            <w:pPr>
              <w:keepNext w:val="0"/>
              <w:keepLines w:val="0"/>
              <w:pageBreakBefore w:val="0"/>
              <w:wordWrap/>
              <w:overflowPunct/>
              <w:topLinePunct w:val="0"/>
              <w:autoSpaceDE/>
              <w:autoSpaceDN/>
              <w:bidi w:val="0"/>
              <w:spacing w:before="139" w:line="240" w:lineRule="auto"/>
              <w:ind w:left="20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371" w:type="dxa"/>
            <w:vMerge w:val="continue"/>
            <w:tcBorders>
              <w:top w:val="nil"/>
              <w:bottom w:val="nil"/>
            </w:tcBorders>
            <w:vAlign w:val="center"/>
          </w:tcPr>
          <w:p w14:paraId="67F0D8BF">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55E22D9E">
            <w:pPr>
              <w:pStyle w:val="11"/>
              <w:keepNext w:val="0"/>
              <w:keepLines w:val="0"/>
              <w:pageBreakBefore w:val="0"/>
              <w:wordWrap/>
              <w:overflowPunct/>
              <w:topLinePunct w:val="0"/>
              <w:autoSpaceDE/>
              <w:autoSpaceDN/>
              <w:bidi w:val="0"/>
              <w:spacing w:before="98"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未建立特种设备安全技术档案或者安全技术档案不符合规定要求</w:t>
            </w:r>
          </w:p>
        </w:tc>
      </w:tr>
      <w:tr w14:paraId="68D9E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57" w:type="dxa"/>
            <w:tcBorders>
              <w:left w:val="single" w:color="000000" w:sz="6" w:space="0"/>
            </w:tcBorders>
            <w:vAlign w:val="center"/>
          </w:tcPr>
          <w:p w14:paraId="67DBF5CA">
            <w:pPr>
              <w:keepNext w:val="0"/>
              <w:keepLines w:val="0"/>
              <w:pageBreakBefore w:val="0"/>
              <w:wordWrap/>
              <w:overflowPunct/>
              <w:topLinePunct w:val="0"/>
              <w:autoSpaceDE/>
              <w:autoSpaceDN/>
              <w:bidi w:val="0"/>
              <w:spacing w:before="212" w:line="240" w:lineRule="auto"/>
              <w:ind w:left="212"/>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371" w:type="dxa"/>
            <w:vMerge w:val="continue"/>
            <w:tcBorders>
              <w:top w:val="nil"/>
              <w:bottom w:val="nil"/>
            </w:tcBorders>
            <w:vAlign w:val="center"/>
          </w:tcPr>
          <w:p w14:paraId="0D37CD67">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056C90E8">
            <w:pPr>
              <w:pStyle w:val="11"/>
              <w:keepNext w:val="0"/>
              <w:keepLines w:val="0"/>
              <w:pageBreakBefore w:val="0"/>
              <w:wordWrap/>
              <w:overflowPunct/>
              <w:topLinePunct w:val="0"/>
              <w:autoSpaceDE/>
              <w:autoSpaceDN/>
              <w:bidi w:val="0"/>
              <w:spacing w:before="31" w:line="240" w:lineRule="auto"/>
              <w:ind w:left="108" w:right="122" w:hanging="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sz w:val="21"/>
                <w:szCs w:val="21"/>
              </w:rPr>
              <w:t>未配备特种设备安全管理负责人；未建立岗位责仸、隐患治</w:t>
            </w:r>
            <w:r>
              <w:rPr>
                <w:rFonts w:hint="eastAsia" w:ascii="仿宋_GB2312" w:hAnsi="仿宋_GB2312" w:eastAsia="仿宋_GB2312" w:cs="仿宋_GB2312"/>
                <w:color w:val="auto"/>
                <w:spacing w:val="7"/>
                <w:sz w:val="21"/>
                <w:szCs w:val="21"/>
              </w:rPr>
              <w:t>理等管理制度和操作规程；未制定特种设备事故应急专项预案，并定期进行应急演练</w:t>
            </w:r>
          </w:p>
        </w:tc>
      </w:tr>
      <w:tr w14:paraId="32178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57" w:type="dxa"/>
            <w:tcBorders>
              <w:left w:val="single" w:color="000000" w:sz="6" w:space="0"/>
            </w:tcBorders>
            <w:vAlign w:val="center"/>
          </w:tcPr>
          <w:p w14:paraId="245E36AC">
            <w:pPr>
              <w:keepNext w:val="0"/>
              <w:keepLines w:val="0"/>
              <w:pageBreakBefore w:val="0"/>
              <w:wordWrap/>
              <w:overflowPunct/>
              <w:topLinePunct w:val="0"/>
              <w:autoSpaceDE/>
              <w:autoSpaceDN/>
              <w:bidi w:val="0"/>
              <w:spacing w:before="141" w:line="240" w:lineRule="auto"/>
              <w:ind w:left="21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1371" w:type="dxa"/>
            <w:vMerge w:val="continue"/>
            <w:tcBorders>
              <w:top w:val="nil"/>
              <w:bottom w:val="nil"/>
            </w:tcBorders>
            <w:vAlign w:val="center"/>
          </w:tcPr>
          <w:p w14:paraId="74D1FECD">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46F2B305">
            <w:pPr>
              <w:pStyle w:val="11"/>
              <w:keepNext w:val="0"/>
              <w:keepLines w:val="0"/>
              <w:pageBreakBefore w:val="0"/>
              <w:wordWrap/>
              <w:overflowPunct/>
              <w:topLinePunct w:val="0"/>
              <w:autoSpaceDE/>
              <w:autoSpaceDN/>
              <w:bidi w:val="0"/>
              <w:spacing w:before="101"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未依法设置特种设备使用标志</w:t>
            </w:r>
          </w:p>
        </w:tc>
      </w:tr>
      <w:tr w14:paraId="7A4C1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57" w:type="dxa"/>
            <w:tcBorders>
              <w:left w:val="single" w:color="000000" w:sz="6" w:space="0"/>
            </w:tcBorders>
            <w:vAlign w:val="center"/>
          </w:tcPr>
          <w:p w14:paraId="7C36A38F">
            <w:pPr>
              <w:keepNext w:val="0"/>
              <w:keepLines w:val="0"/>
              <w:pageBreakBefore w:val="0"/>
              <w:wordWrap/>
              <w:overflowPunct/>
              <w:topLinePunct w:val="0"/>
              <w:autoSpaceDE/>
              <w:autoSpaceDN/>
              <w:bidi w:val="0"/>
              <w:spacing w:before="214" w:line="240" w:lineRule="auto"/>
              <w:ind w:left="21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1371" w:type="dxa"/>
            <w:vMerge w:val="continue"/>
            <w:tcBorders>
              <w:top w:val="nil"/>
              <w:bottom w:val="nil"/>
            </w:tcBorders>
            <w:vAlign w:val="center"/>
          </w:tcPr>
          <w:p w14:paraId="2ED7D0D6">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202F9CCF">
            <w:pPr>
              <w:pStyle w:val="11"/>
              <w:keepNext w:val="0"/>
              <w:keepLines w:val="0"/>
              <w:pageBreakBefore w:val="0"/>
              <w:wordWrap/>
              <w:overflowPunct/>
              <w:topLinePunct w:val="0"/>
              <w:autoSpaceDE/>
              <w:autoSpaceDN/>
              <w:bidi w:val="0"/>
              <w:spacing w:before="37" w:line="240" w:lineRule="auto"/>
              <w:ind w:left="107" w:right="130"/>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8"/>
                <w:sz w:val="21"/>
                <w:szCs w:val="21"/>
              </w:rPr>
              <w:t>未对使用的特种设备进行经常性维护保养和</w:t>
            </w:r>
            <w:r>
              <w:rPr>
                <w:rFonts w:hint="eastAsia" w:ascii="仿宋_GB2312" w:hAnsi="仿宋_GB2312" w:eastAsia="仿宋_GB2312" w:cs="仿宋_GB2312"/>
                <w:color w:val="auto"/>
                <w:spacing w:val="7"/>
                <w:sz w:val="21"/>
                <w:szCs w:val="21"/>
              </w:rPr>
              <w:t>定期自行检查，或者未对使用的特种设备的安全附件、安全保护装置等进行定期校验、检修，并作出记</w:t>
            </w:r>
            <w:r>
              <w:rPr>
                <w:rFonts w:hint="eastAsia" w:ascii="仿宋_GB2312" w:hAnsi="仿宋_GB2312" w:eastAsia="仿宋_GB2312" w:cs="仿宋_GB2312"/>
                <w:color w:val="auto"/>
                <w:spacing w:val="7"/>
                <w:sz w:val="21"/>
                <w:szCs w:val="21"/>
                <w:lang w:eastAsia="zh-CN"/>
              </w:rPr>
              <w:t>录</w:t>
            </w:r>
          </w:p>
        </w:tc>
      </w:tr>
      <w:tr w14:paraId="5F6B4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57" w:type="dxa"/>
            <w:tcBorders>
              <w:left w:val="single" w:color="000000" w:sz="6" w:space="0"/>
            </w:tcBorders>
            <w:vAlign w:val="center"/>
          </w:tcPr>
          <w:p w14:paraId="0C54191E">
            <w:pPr>
              <w:keepNext w:val="0"/>
              <w:keepLines w:val="0"/>
              <w:pageBreakBefore w:val="0"/>
              <w:wordWrap/>
              <w:overflowPunct/>
              <w:topLinePunct w:val="0"/>
              <w:autoSpaceDE/>
              <w:autoSpaceDN/>
              <w:bidi w:val="0"/>
              <w:spacing w:before="140" w:line="240" w:lineRule="auto"/>
              <w:ind w:left="214"/>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1371" w:type="dxa"/>
            <w:vMerge w:val="continue"/>
            <w:tcBorders>
              <w:top w:val="nil"/>
              <w:bottom w:val="nil"/>
            </w:tcBorders>
            <w:vAlign w:val="center"/>
          </w:tcPr>
          <w:p w14:paraId="455FB2DE">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01B16B2F">
            <w:pPr>
              <w:pStyle w:val="11"/>
              <w:keepNext w:val="0"/>
              <w:keepLines w:val="0"/>
              <w:pageBreakBefore w:val="0"/>
              <w:wordWrap/>
              <w:overflowPunct/>
              <w:topLinePunct w:val="0"/>
              <w:autoSpaceDE/>
              <w:autoSpaceDN/>
              <w:bidi w:val="0"/>
              <w:spacing w:before="100"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未按照安全技术规范的要求及时申报并接受检验</w:t>
            </w:r>
          </w:p>
        </w:tc>
      </w:tr>
      <w:tr w14:paraId="3E9D1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57" w:type="dxa"/>
            <w:tcBorders>
              <w:left w:val="single" w:color="000000" w:sz="6" w:space="0"/>
            </w:tcBorders>
            <w:vAlign w:val="center"/>
          </w:tcPr>
          <w:p w14:paraId="08B071CD">
            <w:pPr>
              <w:keepNext w:val="0"/>
              <w:keepLines w:val="0"/>
              <w:pageBreakBefore w:val="0"/>
              <w:wordWrap/>
              <w:overflowPunct/>
              <w:topLinePunct w:val="0"/>
              <w:autoSpaceDE/>
              <w:autoSpaceDN/>
              <w:bidi w:val="0"/>
              <w:spacing w:before="213" w:line="240" w:lineRule="auto"/>
              <w:ind w:left="21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w:t>
            </w:r>
          </w:p>
        </w:tc>
        <w:tc>
          <w:tcPr>
            <w:tcW w:w="1371" w:type="dxa"/>
            <w:vMerge w:val="continue"/>
            <w:tcBorders>
              <w:top w:val="nil"/>
              <w:bottom w:val="nil"/>
            </w:tcBorders>
            <w:vAlign w:val="center"/>
          </w:tcPr>
          <w:p w14:paraId="5E18605B">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36FB14EC">
            <w:pPr>
              <w:pStyle w:val="11"/>
              <w:keepNext w:val="0"/>
              <w:keepLines w:val="0"/>
              <w:pageBreakBefore w:val="0"/>
              <w:wordWrap/>
              <w:overflowPunct/>
              <w:topLinePunct w:val="0"/>
              <w:autoSpaceDE/>
              <w:autoSpaceDN/>
              <w:bidi w:val="0"/>
              <w:spacing w:before="39" w:line="240" w:lineRule="auto"/>
              <w:ind w:left="108" w:right="124"/>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sz w:val="21"/>
                <w:szCs w:val="21"/>
              </w:rPr>
              <w:t>特种设备运营使用单位未按规定设置特种设备安全管理</w:t>
            </w:r>
            <w:r>
              <w:rPr>
                <w:rFonts w:hint="eastAsia" w:ascii="仿宋_GB2312" w:hAnsi="仿宋_GB2312" w:eastAsia="仿宋_GB2312" w:cs="仿宋_GB2312"/>
                <w:color w:val="auto"/>
                <w:spacing w:val="7"/>
                <w:sz w:val="21"/>
                <w:szCs w:val="21"/>
              </w:rPr>
              <w:t>机构，配备专职或兼职的特种设备安全</w:t>
            </w:r>
            <w:r>
              <w:rPr>
                <w:rFonts w:hint="eastAsia" w:ascii="仿宋_GB2312" w:hAnsi="仿宋_GB2312" w:eastAsia="仿宋_GB2312" w:cs="仿宋_GB2312"/>
                <w:color w:val="auto"/>
                <w:spacing w:val="4"/>
                <w:sz w:val="21"/>
                <w:szCs w:val="21"/>
              </w:rPr>
              <w:t>管理人员</w:t>
            </w:r>
          </w:p>
        </w:tc>
      </w:tr>
      <w:tr w14:paraId="2B2E2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457" w:type="dxa"/>
            <w:tcBorders>
              <w:left w:val="single" w:color="000000" w:sz="6" w:space="0"/>
            </w:tcBorders>
            <w:vAlign w:val="center"/>
          </w:tcPr>
          <w:p w14:paraId="1E92AE33">
            <w:pPr>
              <w:keepNext w:val="0"/>
              <w:keepLines w:val="0"/>
              <w:pageBreakBefore w:val="0"/>
              <w:wordWrap/>
              <w:overflowPunct/>
              <w:topLinePunct w:val="0"/>
              <w:autoSpaceDE/>
              <w:autoSpaceDN/>
              <w:bidi w:val="0"/>
              <w:spacing w:before="144" w:line="240" w:lineRule="auto"/>
              <w:ind w:left="17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10</w:t>
            </w:r>
          </w:p>
        </w:tc>
        <w:tc>
          <w:tcPr>
            <w:tcW w:w="1371" w:type="dxa"/>
            <w:vMerge w:val="continue"/>
            <w:tcBorders>
              <w:top w:val="nil"/>
              <w:bottom w:val="nil"/>
            </w:tcBorders>
            <w:vAlign w:val="center"/>
          </w:tcPr>
          <w:p w14:paraId="03CF274C">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40CA854E">
            <w:pPr>
              <w:pStyle w:val="11"/>
              <w:keepNext w:val="0"/>
              <w:keepLines w:val="0"/>
              <w:pageBreakBefore w:val="0"/>
              <w:wordWrap/>
              <w:overflowPunct/>
              <w:topLinePunct w:val="0"/>
              <w:autoSpaceDE/>
              <w:autoSpaceDN/>
              <w:bidi w:val="0"/>
              <w:spacing w:before="106" w:line="240" w:lineRule="auto"/>
              <w:ind w:left="106"/>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7"/>
                <w:sz w:val="21"/>
                <w:szCs w:val="21"/>
              </w:rPr>
              <w:t>气瓶、移动式压力容器充装前后检查无记</w:t>
            </w:r>
            <w:r>
              <w:rPr>
                <w:rFonts w:hint="eastAsia" w:ascii="仿宋_GB2312" w:hAnsi="仿宋_GB2312" w:eastAsia="仿宋_GB2312" w:cs="仿宋_GB2312"/>
                <w:color w:val="auto"/>
                <w:spacing w:val="7"/>
                <w:sz w:val="21"/>
                <w:szCs w:val="21"/>
                <w:lang w:eastAsia="zh-CN"/>
              </w:rPr>
              <w:t>录</w:t>
            </w:r>
          </w:p>
        </w:tc>
      </w:tr>
      <w:tr w14:paraId="0689C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57" w:type="dxa"/>
            <w:tcBorders>
              <w:left w:val="single" w:color="000000" w:sz="6" w:space="0"/>
            </w:tcBorders>
            <w:vAlign w:val="center"/>
          </w:tcPr>
          <w:p w14:paraId="0F13460B">
            <w:pPr>
              <w:keepNext w:val="0"/>
              <w:keepLines w:val="0"/>
              <w:pageBreakBefore w:val="0"/>
              <w:wordWrap/>
              <w:overflowPunct/>
              <w:topLinePunct w:val="0"/>
              <w:autoSpaceDE/>
              <w:autoSpaceDN/>
              <w:bidi w:val="0"/>
              <w:spacing w:before="215" w:line="240" w:lineRule="auto"/>
              <w:ind w:left="178"/>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11</w:t>
            </w:r>
          </w:p>
        </w:tc>
        <w:tc>
          <w:tcPr>
            <w:tcW w:w="1371" w:type="dxa"/>
            <w:vMerge w:val="continue"/>
            <w:tcBorders>
              <w:top w:val="nil"/>
              <w:bottom w:val="nil"/>
            </w:tcBorders>
            <w:vAlign w:val="center"/>
          </w:tcPr>
          <w:p w14:paraId="384355AE">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37FC9F09">
            <w:pPr>
              <w:pStyle w:val="11"/>
              <w:keepNext w:val="0"/>
              <w:keepLines w:val="0"/>
              <w:pageBreakBefore w:val="0"/>
              <w:wordWrap/>
              <w:overflowPunct/>
              <w:topLinePunct w:val="0"/>
              <w:autoSpaceDE/>
              <w:autoSpaceDN/>
              <w:bidi w:val="0"/>
              <w:spacing w:before="40" w:line="240" w:lineRule="auto"/>
              <w:ind w:left="107" w:right="130" w:firstLine="2"/>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客运索道、大型游乐设施每日投入使用前，未进行试运行和例行安全检查，未对安全附件和安全保护装置进行检查确认</w:t>
            </w:r>
          </w:p>
        </w:tc>
      </w:tr>
      <w:tr w14:paraId="0CB7D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57" w:type="dxa"/>
            <w:tcBorders>
              <w:left w:val="single" w:color="000000" w:sz="6" w:space="0"/>
            </w:tcBorders>
            <w:vAlign w:val="center"/>
          </w:tcPr>
          <w:p w14:paraId="438EAA5E">
            <w:pPr>
              <w:keepNext w:val="0"/>
              <w:keepLines w:val="0"/>
              <w:pageBreakBefore w:val="0"/>
              <w:wordWrap/>
              <w:overflowPunct/>
              <w:topLinePunct w:val="0"/>
              <w:autoSpaceDE/>
              <w:autoSpaceDN/>
              <w:bidi w:val="0"/>
              <w:spacing w:before="215" w:line="240" w:lineRule="auto"/>
              <w:ind w:left="17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12</w:t>
            </w:r>
          </w:p>
        </w:tc>
        <w:tc>
          <w:tcPr>
            <w:tcW w:w="1371" w:type="dxa"/>
            <w:vMerge w:val="continue"/>
            <w:tcBorders>
              <w:top w:val="nil"/>
              <w:bottom w:val="nil"/>
            </w:tcBorders>
            <w:vAlign w:val="center"/>
          </w:tcPr>
          <w:p w14:paraId="5BB0E74D">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5AE91AD8">
            <w:pPr>
              <w:pStyle w:val="11"/>
              <w:keepNext w:val="0"/>
              <w:keepLines w:val="0"/>
              <w:pageBreakBefore w:val="0"/>
              <w:wordWrap/>
              <w:overflowPunct/>
              <w:topLinePunct w:val="0"/>
              <w:autoSpaceDE/>
              <w:autoSpaceDN/>
              <w:bidi w:val="0"/>
              <w:spacing w:before="41" w:line="240" w:lineRule="auto"/>
              <w:ind w:left="105" w:right="130" w:firstLine="1"/>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8"/>
                <w:sz w:val="21"/>
                <w:szCs w:val="21"/>
              </w:rPr>
              <w:t>未将电梯、客运索道、大型游乐设施、机械</w:t>
            </w:r>
            <w:r>
              <w:rPr>
                <w:rFonts w:hint="eastAsia" w:ascii="仿宋_GB2312" w:hAnsi="仿宋_GB2312" w:eastAsia="仿宋_GB2312" w:cs="仿宋_GB2312"/>
                <w:color w:val="auto"/>
                <w:spacing w:val="7"/>
                <w:sz w:val="21"/>
                <w:szCs w:val="21"/>
              </w:rPr>
              <w:t>式停车设备等的安全使用说明、安全注意事项和警示标志置于易于为使用者注意的显著位置</w:t>
            </w:r>
          </w:p>
        </w:tc>
      </w:tr>
      <w:tr w14:paraId="04D2C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57" w:type="dxa"/>
            <w:tcBorders>
              <w:left w:val="single" w:color="000000" w:sz="6" w:space="0"/>
            </w:tcBorders>
            <w:vAlign w:val="center"/>
          </w:tcPr>
          <w:p w14:paraId="0D0E016A">
            <w:pPr>
              <w:keepNext w:val="0"/>
              <w:keepLines w:val="0"/>
              <w:pageBreakBefore w:val="0"/>
              <w:wordWrap/>
              <w:overflowPunct/>
              <w:topLinePunct w:val="0"/>
              <w:autoSpaceDE/>
              <w:autoSpaceDN/>
              <w:bidi w:val="0"/>
              <w:spacing w:before="144" w:line="240" w:lineRule="auto"/>
              <w:ind w:left="17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13</w:t>
            </w:r>
          </w:p>
        </w:tc>
        <w:tc>
          <w:tcPr>
            <w:tcW w:w="1371" w:type="dxa"/>
            <w:vMerge w:val="continue"/>
            <w:tcBorders>
              <w:top w:val="nil"/>
              <w:bottom w:val="nil"/>
            </w:tcBorders>
            <w:vAlign w:val="center"/>
          </w:tcPr>
          <w:p w14:paraId="56934C16">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69E80B42">
            <w:pPr>
              <w:pStyle w:val="11"/>
              <w:keepNext w:val="0"/>
              <w:keepLines w:val="0"/>
              <w:pageBreakBefore w:val="0"/>
              <w:wordWrap/>
              <w:overflowPunct/>
              <w:topLinePunct w:val="0"/>
              <w:autoSpaceDE/>
              <w:autoSpaceDN/>
              <w:bidi w:val="0"/>
              <w:spacing w:before="106" w:line="240" w:lineRule="auto"/>
              <w:ind w:left="107"/>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未按照安全技术规范的要求进行锅炉水（介）质处理</w:t>
            </w:r>
          </w:p>
        </w:tc>
      </w:tr>
      <w:tr w14:paraId="01FBA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457" w:type="dxa"/>
            <w:tcBorders>
              <w:left w:val="single" w:color="000000" w:sz="6" w:space="0"/>
            </w:tcBorders>
            <w:vAlign w:val="center"/>
          </w:tcPr>
          <w:p w14:paraId="4AACDF26">
            <w:pPr>
              <w:keepNext w:val="0"/>
              <w:keepLines w:val="0"/>
              <w:pageBreakBefore w:val="0"/>
              <w:wordWrap/>
              <w:overflowPunct/>
              <w:topLinePunct w:val="0"/>
              <w:autoSpaceDE/>
              <w:autoSpaceDN/>
              <w:bidi w:val="0"/>
              <w:spacing w:before="217" w:line="240" w:lineRule="auto"/>
              <w:ind w:left="17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14</w:t>
            </w:r>
          </w:p>
        </w:tc>
        <w:tc>
          <w:tcPr>
            <w:tcW w:w="1371" w:type="dxa"/>
            <w:vMerge w:val="continue"/>
            <w:tcBorders>
              <w:top w:val="nil"/>
            </w:tcBorders>
            <w:vAlign w:val="center"/>
          </w:tcPr>
          <w:p w14:paraId="5F0F93EA">
            <w:pPr>
              <w:keepNext w:val="0"/>
              <w:keepLines w:val="0"/>
              <w:pageBreakBefore w:val="0"/>
              <w:wordWrap/>
              <w:overflowPunct/>
              <w:topLinePunct w:val="0"/>
              <w:autoSpaceDE/>
              <w:autoSpaceDN/>
              <w:bidi w:val="0"/>
              <w:spacing w:line="240" w:lineRule="auto"/>
              <w:jc w:val="center"/>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21CC59A6">
            <w:pPr>
              <w:pStyle w:val="11"/>
              <w:keepNext w:val="0"/>
              <w:keepLines w:val="0"/>
              <w:pageBreakBefore w:val="0"/>
              <w:wordWrap/>
              <w:overflowPunct/>
              <w:topLinePunct w:val="0"/>
              <w:autoSpaceDE/>
              <w:autoSpaceDN/>
              <w:bidi w:val="0"/>
              <w:spacing w:before="41" w:line="240" w:lineRule="auto"/>
              <w:ind w:left="106" w:right="17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对安全状况等级为3级压力管道、4级固定式压力容器和检验结论为</w:t>
            </w:r>
            <w:r>
              <w:rPr>
                <w:rFonts w:hint="eastAsia" w:ascii="仿宋_GB2312" w:hAnsi="仿宋_GB2312" w:eastAsia="仿宋_GB2312" w:cs="仿宋_GB2312"/>
                <w:color w:val="auto"/>
                <w:spacing w:val="6"/>
                <w:sz w:val="21"/>
                <w:szCs w:val="21"/>
              </w:rPr>
              <w:t>基本符合要求的锅炉未制</w:t>
            </w:r>
            <w:r>
              <w:rPr>
                <w:rFonts w:hint="eastAsia" w:ascii="仿宋_GB2312" w:hAnsi="仿宋_GB2312" w:eastAsia="仿宋_GB2312" w:cs="仿宋_GB2312"/>
                <w:color w:val="auto"/>
                <w:spacing w:val="7"/>
                <w:sz w:val="21"/>
                <w:szCs w:val="21"/>
              </w:rPr>
              <w:t>定监控措施或措施不到位仍在使用</w:t>
            </w:r>
          </w:p>
        </w:tc>
      </w:tr>
      <w:tr w14:paraId="00A3F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57" w:type="dxa"/>
            <w:tcBorders>
              <w:left w:val="single" w:color="000000" w:sz="6" w:space="0"/>
            </w:tcBorders>
            <w:vAlign w:val="center"/>
          </w:tcPr>
          <w:p w14:paraId="1578F314">
            <w:pPr>
              <w:keepNext w:val="0"/>
              <w:keepLines w:val="0"/>
              <w:pageBreakBefore w:val="0"/>
              <w:wordWrap/>
              <w:overflowPunct/>
              <w:topLinePunct w:val="0"/>
              <w:autoSpaceDE/>
              <w:autoSpaceDN/>
              <w:bidi w:val="0"/>
              <w:spacing w:before="148" w:line="240" w:lineRule="auto"/>
              <w:ind w:left="17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15</w:t>
            </w:r>
          </w:p>
        </w:tc>
        <w:tc>
          <w:tcPr>
            <w:tcW w:w="1371" w:type="dxa"/>
            <w:vMerge w:val="restart"/>
            <w:tcBorders>
              <w:bottom w:val="nil"/>
            </w:tcBorders>
            <w:vAlign w:val="center"/>
          </w:tcPr>
          <w:p w14:paraId="7E255320">
            <w:pPr>
              <w:pStyle w:val="11"/>
              <w:keepNext w:val="0"/>
              <w:keepLines w:val="0"/>
              <w:pageBreakBefore w:val="0"/>
              <w:wordWrap/>
              <w:overflowPunct/>
              <w:topLinePunct w:val="0"/>
              <w:autoSpaceDE/>
              <w:autoSpaceDN/>
              <w:bidi w:val="0"/>
              <w:spacing w:before="59" w:line="240" w:lineRule="auto"/>
              <w:ind w:right="184"/>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pacing w:val="4"/>
                <w:sz w:val="21"/>
                <w:szCs w:val="21"/>
                <w:lang w:val="en-US" w:eastAsia="zh-CN"/>
              </w:rPr>
              <w:t xml:space="preserve"> </w:t>
            </w:r>
            <w:r>
              <w:rPr>
                <w:rFonts w:hint="eastAsia" w:ascii="仿宋_GB2312" w:hAnsi="仿宋_GB2312" w:eastAsia="仿宋_GB2312" w:cs="仿宋_GB2312"/>
                <w:color w:val="auto"/>
                <w:spacing w:val="4"/>
                <w:sz w:val="21"/>
                <w:szCs w:val="21"/>
                <w:lang w:eastAsia="zh-CN"/>
              </w:rPr>
              <w:t>人员类（</w:t>
            </w:r>
            <w:r>
              <w:rPr>
                <w:rFonts w:hint="eastAsia" w:ascii="仿宋_GB2312" w:hAnsi="仿宋_GB2312" w:eastAsia="仿宋_GB2312" w:cs="仿宋_GB2312"/>
                <w:color w:val="auto"/>
                <w:spacing w:val="4"/>
                <w:sz w:val="21"/>
                <w:szCs w:val="21"/>
                <w:lang w:val="en-US" w:eastAsia="zh-CN"/>
              </w:rPr>
              <w:t>R</w:t>
            </w:r>
            <w:r>
              <w:rPr>
                <w:rFonts w:hint="eastAsia" w:ascii="仿宋_GB2312" w:hAnsi="仿宋_GB2312" w:eastAsia="仿宋_GB2312" w:cs="仿宋_GB2312"/>
                <w:color w:val="auto"/>
                <w:spacing w:val="4"/>
                <w:sz w:val="21"/>
                <w:szCs w:val="21"/>
                <w:lang w:eastAsia="zh-CN"/>
              </w:rPr>
              <w:t>）</w:t>
            </w:r>
          </w:p>
        </w:tc>
        <w:tc>
          <w:tcPr>
            <w:tcW w:w="7532" w:type="dxa"/>
            <w:tcBorders>
              <w:right w:val="single" w:color="000000" w:sz="6" w:space="0"/>
            </w:tcBorders>
            <w:vAlign w:val="center"/>
          </w:tcPr>
          <w:p w14:paraId="10CF5411">
            <w:pPr>
              <w:pStyle w:val="11"/>
              <w:keepNext w:val="0"/>
              <w:keepLines w:val="0"/>
              <w:pageBreakBefore w:val="0"/>
              <w:wordWrap/>
              <w:overflowPunct/>
              <w:topLinePunct w:val="0"/>
              <w:autoSpaceDE/>
              <w:autoSpaceDN/>
              <w:bidi w:val="0"/>
              <w:spacing w:before="108" w:line="240" w:lineRule="auto"/>
              <w:ind w:left="108"/>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特种设备管理人员、作业人员等无证上岗</w:t>
            </w:r>
          </w:p>
        </w:tc>
      </w:tr>
      <w:tr w14:paraId="1245E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457" w:type="dxa"/>
            <w:tcBorders>
              <w:left w:val="single" w:color="000000" w:sz="6" w:space="0"/>
            </w:tcBorders>
            <w:vAlign w:val="center"/>
          </w:tcPr>
          <w:p w14:paraId="1069971E">
            <w:pPr>
              <w:keepNext w:val="0"/>
              <w:keepLines w:val="0"/>
              <w:pageBreakBefore w:val="0"/>
              <w:wordWrap/>
              <w:overflowPunct/>
              <w:topLinePunct w:val="0"/>
              <w:autoSpaceDE/>
              <w:autoSpaceDN/>
              <w:bidi w:val="0"/>
              <w:spacing w:before="149" w:line="240" w:lineRule="auto"/>
              <w:ind w:left="17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16</w:t>
            </w:r>
          </w:p>
        </w:tc>
        <w:tc>
          <w:tcPr>
            <w:tcW w:w="1371" w:type="dxa"/>
            <w:vMerge w:val="continue"/>
            <w:tcBorders>
              <w:top w:val="nil"/>
              <w:bottom w:val="nil"/>
            </w:tcBorders>
            <w:vAlign w:val="center"/>
          </w:tcPr>
          <w:p w14:paraId="3D718834">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32" w:type="dxa"/>
            <w:tcBorders>
              <w:right w:val="single" w:color="000000" w:sz="6" w:space="0"/>
            </w:tcBorders>
            <w:vAlign w:val="center"/>
          </w:tcPr>
          <w:p w14:paraId="529FA611">
            <w:pPr>
              <w:pStyle w:val="11"/>
              <w:keepNext w:val="0"/>
              <w:keepLines w:val="0"/>
              <w:pageBreakBefore w:val="0"/>
              <w:wordWrap/>
              <w:overflowPunct/>
              <w:topLinePunct w:val="0"/>
              <w:autoSpaceDE/>
              <w:autoSpaceDN/>
              <w:bidi w:val="0"/>
              <w:spacing w:before="109" w:line="240" w:lineRule="auto"/>
              <w:ind w:left="108"/>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特种设备管理人员、作业人员未经安全教育和技能培训</w:t>
            </w:r>
          </w:p>
        </w:tc>
      </w:tr>
      <w:tr w14:paraId="45DE9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57" w:type="dxa"/>
            <w:tcBorders>
              <w:left w:val="single" w:color="000000" w:sz="6" w:space="0"/>
              <w:bottom w:val="single" w:color="000000" w:sz="6" w:space="0"/>
            </w:tcBorders>
            <w:vAlign w:val="center"/>
          </w:tcPr>
          <w:p w14:paraId="256A4B38">
            <w:pPr>
              <w:keepNext w:val="0"/>
              <w:keepLines w:val="0"/>
              <w:pageBreakBefore w:val="0"/>
              <w:wordWrap/>
              <w:overflowPunct/>
              <w:topLinePunct w:val="0"/>
              <w:autoSpaceDE/>
              <w:autoSpaceDN/>
              <w:bidi w:val="0"/>
              <w:spacing w:before="150" w:line="240" w:lineRule="auto"/>
              <w:ind w:left="17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sz w:val="21"/>
                <w:szCs w:val="21"/>
              </w:rPr>
              <w:t>17</w:t>
            </w:r>
          </w:p>
        </w:tc>
        <w:tc>
          <w:tcPr>
            <w:tcW w:w="1371" w:type="dxa"/>
            <w:vMerge w:val="continue"/>
            <w:tcBorders>
              <w:top w:val="nil"/>
              <w:bottom w:val="single" w:color="000000" w:sz="6" w:space="0"/>
            </w:tcBorders>
            <w:vAlign w:val="center"/>
          </w:tcPr>
          <w:p w14:paraId="3AA1542C">
            <w:pPr>
              <w:keepNext w:val="0"/>
              <w:keepLines w:val="0"/>
              <w:pageBreakBefore w:val="0"/>
              <w:wordWrap/>
              <w:overflowPunct/>
              <w:topLinePunct w:val="0"/>
              <w:autoSpaceDE/>
              <w:autoSpaceDN/>
              <w:bidi w:val="0"/>
              <w:spacing w:line="240" w:lineRule="auto"/>
              <w:jc w:val="both"/>
              <w:rPr>
                <w:rFonts w:hint="eastAsia" w:ascii="仿宋_GB2312" w:hAnsi="仿宋_GB2312" w:eastAsia="仿宋_GB2312" w:cs="仿宋_GB2312"/>
                <w:color w:val="auto"/>
                <w:sz w:val="21"/>
                <w:szCs w:val="21"/>
              </w:rPr>
            </w:pPr>
          </w:p>
        </w:tc>
        <w:tc>
          <w:tcPr>
            <w:tcW w:w="7532" w:type="dxa"/>
            <w:tcBorders>
              <w:bottom w:val="single" w:color="000000" w:sz="6" w:space="0"/>
              <w:right w:val="single" w:color="000000" w:sz="6" w:space="0"/>
            </w:tcBorders>
            <w:vAlign w:val="center"/>
          </w:tcPr>
          <w:p w14:paraId="23873AF7">
            <w:pPr>
              <w:pStyle w:val="11"/>
              <w:keepNext w:val="0"/>
              <w:keepLines w:val="0"/>
              <w:pageBreakBefore w:val="0"/>
              <w:wordWrap/>
              <w:overflowPunct/>
              <w:topLinePunct w:val="0"/>
              <w:autoSpaceDE/>
              <w:autoSpaceDN/>
              <w:bidi w:val="0"/>
              <w:spacing w:before="111" w:line="240" w:lineRule="auto"/>
              <w:ind w:left="108"/>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6"/>
                <w:sz w:val="21"/>
                <w:szCs w:val="21"/>
              </w:rPr>
              <w:t>管理人员、作业人员违反操作规程</w:t>
            </w:r>
          </w:p>
        </w:tc>
      </w:tr>
      <w:tr w14:paraId="0B6D3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6" w:hRule="atLeast"/>
        </w:trPr>
        <w:tc>
          <w:tcPr>
            <w:tcW w:w="9360" w:type="dxa"/>
            <w:gridSpan w:val="3"/>
            <w:tcBorders>
              <w:top w:val="single" w:color="000000" w:sz="6" w:space="0"/>
              <w:left w:val="single" w:color="000000" w:sz="6" w:space="0"/>
              <w:bottom w:val="single" w:color="000000" w:sz="6" w:space="0"/>
              <w:right w:val="single" w:color="000000" w:sz="6" w:space="0"/>
            </w:tcBorders>
            <w:vAlign w:val="center"/>
          </w:tcPr>
          <w:p w14:paraId="3BB7E2C8">
            <w:pPr>
              <w:pStyle w:val="11"/>
              <w:keepNext w:val="0"/>
              <w:keepLines w:val="0"/>
              <w:pageBreakBefore w:val="0"/>
              <w:wordWrap/>
              <w:overflowPunct/>
              <w:topLinePunct w:val="0"/>
              <w:autoSpaceDE/>
              <w:autoSpaceDN/>
              <w:bidi w:val="0"/>
              <w:spacing w:before="124" w:line="240" w:lineRule="auto"/>
              <w:ind w:left="486"/>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position w:val="1"/>
                <w:sz w:val="21"/>
                <w:szCs w:val="21"/>
              </w:rPr>
              <w:t>注：</w:t>
            </w:r>
          </w:p>
          <w:p w14:paraId="07FA45E2">
            <w:pPr>
              <w:pStyle w:val="11"/>
              <w:keepNext w:val="0"/>
              <w:keepLines w:val="0"/>
              <w:pageBreakBefore w:val="0"/>
              <w:wordWrap/>
              <w:overflowPunct/>
              <w:topLinePunct w:val="0"/>
              <w:autoSpaceDE/>
              <w:autoSpaceDN/>
              <w:bidi w:val="0"/>
              <w:spacing w:before="100" w:line="240" w:lineRule="auto"/>
              <w:ind w:firstLine="440"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5"/>
                <w:position w:val="1"/>
                <w:sz w:val="21"/>
                <w:szCs w:val="21"/>
              </w:rPr>
              <w:t>1.</w:t>
            </w:r>
            <w:r>
              <w:rPr>
                <w:rFonts w:hint="eastAsia" w:ascii="仿宋_GB2312" w:hAnsi="仿宋_GB2312" w:eastAsia="仿宋_GB2312" w:cs="仿宋_GB2312"/>
                <w:color w:val="auto"/>
                <w:spacing w:val="17"/>
                <w:position w:val="1"/>
                <w:sz w:val="21"/>
                <w:szCs w:val="21"/>
              </w:rPr>
              <w:t xml:space="preserve">  </w:t>
            </w:r>
            <w:r>
              <w:rPr>
                <w:rFonts w:hint="eastAsia" w:ascii="仿宋_GB2312" w:hAnsi="仿宋_GB2312" w:eastAsia="仿宋_GB2312" w:cs="仿宋_GB2312"/>
                <w:color w:val="auto"/>
                <w:spacing w:val="5"/>
                <w:position w:val="1"/>
                <w:sz w:val="21"/>
                <w:szCs w:val="21"/>
              </w:rPr>
              <w:t>由环境因素导致的上述隐患也可归为环境类</w:t>
            </w:r>
            <w:r>
              <w:rPr>
                <w:rFonts w:hint="eastAsia" w:ascii="仿宋_GB2312" w:hAnsi="仿宋_GB2312" w:eastAsia="仿宋_GB2312" w:cs="仿宋_GB2312"/>
                <w:color w:val="auto"/>
                <w:spacing w:val="4"/>
                <w:position w:val="1"/>
                <w:sz w:val="21"/>
                <w:szCs w:val="21"/>
              </w:rPr>
              <w:t>隐患；</w:t>
            </w:r>
          </w:p>
          <w:p w14:paraId="63A60923">
            <w:pPr>
              <w:pStyle w:val="11"/>
              <w:keepNext w:val="0"/>
              <w:keepLines w:val="0"/>
              <w:pageBreakBefore w:val="0"/>
              <w:wordWrap/>
              <w:overflowPunct/>
              <w:topLinePunct w:val="0"/>
              <w:autoSpaceDE/>
              <w:autoSpaceDN/>
              <w:bidi w:val="0"/>
              <w:spacing w:before="103" w:line="240" w:lineRule="auto"/>
              <w:ind w:firstLine="448" w:firstLineChars="2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7"/>
                <w:sz w:val="21"/>
                <w:szCs w:val="21"/>
              </w:rPr>
              <w:t>2.  其他环境类隐患的目</w:t>
            </w:r>
            <w:r>
              <w:rPr>
                <w:rFonts w:hint="eastAsia" w:ascii="仿宋_GB2312" w:hAnsi="仿宋_GB2312" w:eastAsia="仿宋_GB2312" w:cs="仿宋_GB2312"/>
                <w:color w:val="auto"/>
                <w:spacing w:val="7"/>
                <w:sz w:val="21"/>
                <w:szCs w:val="21"/>
                <w:lang w:eastAsia="zh-CN"/>
              </w:rPr>
              <w:t>录</w:t>
            </w:r>
            <w:r>
              <w:rPr>
                <w:rFonts w:hint="eastAsia" w:ascii="仿宋_GB2312" w:hAnsi="仿宋_GB2312" w:eastAsia="仿宋_GB2312" w:cs="仿宋_GB2312"/>
                <w:color w:val="auto"/>
                <w:spacing w:val="7"/>
                <w:sz w:val="21"/>
                <w:szCs w:val="21"/>
              </w:rPr>
              <w:t>和级别，可由使用单位、监管部门根据其危</w:t>
            </w:r>
            <w:r>
              <w:rPr>
                <w:rFonts w:hint="eastAsia" w:ascii="仿宋_GB2312" w:hAnsi="仿宋_GB2312" w:eastAsia="仿宋_GB2312" w:cs="仿宋_GB2312"/>
                <w:color w:val="auto"/>
                <w:spacing w:val="6"/>
                <w:sz w:val="21"/>
                <w:szCs w:val="21"/>
              </w:rPr>
              <w:t>害程度确定。</w:t>
            </w:r>
          </w:p>
        </w:tc>
      </w:tr>
    </w:tbl>
    <w:p w14:paraId="4591A4E0">
      <w:pPr>
        <w:keepNext w:val="0"/>
        <w:keepLines w:val="0"/>
        <w:pageBreakBefore w:val="0"/>
        <w:widowControl w:val="0"/>
        <w:tabs>
          <w:tab w:val="left" w:pos="910"/>
        </w:tabs>
        <w:kinsoku/>
        <w:wordWrap/>
        <w:overflowPunct/>
        <w:topLinePunct w:val="0"/>
        <w:autoSpaceDE/>
        <w:autoSpaceDN/>
        <w:bidi w:val="0"/>
        <w:adjustRightInd/>
        <w:snapToGrid/>
        <w:spacing w:line="240" w:lineRule="auto"/>
        <w:jc w:val="left"/>
        <w:textAlignment w:val="auto"/>
        <w:rPr>
          <w:rFonts w:hint="default" w:asciiTheme="minorAscii" w:hAnsiTheme="minorAscii" w:eastAsiaTheme="minorEastAsia"/>
          <w:vanish w:val="0"/>
          <w:color w:val="auto"/>
          <w:sz w:val="21"/>
          <w:lang w:val="en-US" w:eastAsia="zh-CN"/>
        </w:rPr>
      </w:pPr>
    </w:p>
    <w:p w14:paraId="4F51AA08">
      <w:pPr>
        <w:rPr>
          <w:rFonts w:hint="default"/>
          <w:lang w:val="en-US" w:eastAsia="zh-CN"/>
        </w:rPr>
      </w:pPr>
    </w:p>
    <w:p w14:paraId="08C67DCC">
      <w:pPr>
        <w:rPr>
          <w:rFonts w:hint="default"/>
          <w:lang w:val="en-US" w:eastAsia="zh-CN"/>
        </w:rPr>
      </w:pPr>
    </w:p>
    <w:p w14:paraId="3AD26868">
      <w:pPr>
        <w:rPr>
          <w:rFonts w:hint="default"/>
          <w:lang w:val="en-US" w:eastAsia="zh-CN"/>
        </w:rPr>
      </w:pPr>
    </w:p>
    <w:p w14:paraId="73DAB6B8">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7B9AF8-BC4A-4434-BA01-83AD8C589B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E0DF2D9-4200-4524-BF1A-3321FFF851D4}"/>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66240FA9-77EB-47FC-87EA-D7002BAD8741}"/>
  </w:font>
  <w:font w:name="楷体_GB2312">
    <w:altName w:val="楷体"/>
    <w:panose1 w:val="02010609030101010101"/>
    <w:charset w:val="86"/>
    <w:family w:val="auto"/>
    <w:pitch w:val="default"/>
    <w:sig w:usb0="00000000" w:usb1="00000000" w:usb2="00000000" w:usb3="00000000" w:csb0="00040000" w:csb1="00000000"/>
    <w:embedRegular r:id="rId4" w:fontKey="{14CA28DB-920A-4F46-9B92-6689059007AE}"/>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5" w:fontKey="{81FBEA4F-28A5-4540-8899-6CABEB1DD7C7}"/>
  </w:font>
  <w:font w:name="仿宋">
    <w:panose1 w:val="02010609060101010101"/>
    <w:charset w:val="86"/>
    <w:family w:val="auto"/>
    <w:pitch w:val="default"/>
    <w:sig w:usb0="800002BF" w:usb1="38CF7CFA" w:usb2="00000016" w:usb3="00000000" w:csb0="00040001" w:csb1="00000000"/>
    <w:embedRegular r:id="rId6" w:fontKey="{1C6CC6B3-1CD1-43D7-B633-49D1A40E2AEA}"/>
  </w:font>
  <w:font w:name="国标小标宋">
    <w:altName w:val="宋体"/>
    <w:panose1 w:val="02000500000000000000"/>
    <w:charset w:val="86"/>
    <w:family w:val="auto"/>
    <w:pitch w:val="default"/>
    <w:sig w:usb0="00000000" w:usb1="00000000" w:usb2="00000000" w:usb3="00000000" w:csb0="00060007" w:csb1="00000000"/>
  </w:font>
  <w:font w:name="国标黑体">
    <w:altName w:val="黑体"/>
    <w:panose1 w:val="02000500000000000000"/>
    <w:charset w:val="86"/>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7E42">
    <w:pPr>
      <w:spacing w:line="174"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E8CF5">
                          <w:pPr>
                            <w:pStyle w:val="3"/>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7E8CF5">
                    <w:pPr>
                      <w:pStyle w:val="3"/>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23999">
    <w:pPr>
      <w:spacing w:before="18" w:line="177" w:lineRule="auto"/>
      <w:ind w:left="18"/>
      <w:rPr>
        <w:rFonts w:ascii="黑体" w:hAnsi="黑体" w:eastAsia="黑体" w:cs="黑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5B52BC"/>
    <w:rsid w:val="2DC51949"/>
    <w:rsid w:val="6B531AB6"/>
    <w:rsid w:val="77D75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333333"/>
      <w:u w:val="none"/>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uiPriority w:val="0"/>
    <w:pPr>
      <w:pBdr>
        <w:top w:val="single" w:color="auto" w:sz="6" w:space="1"/>
      </w:pBdr>
      <w:jc w:val="center"/>
    </w:pPr>
    <w:rPr>
      <w:rFonts w:ascii="Arial" w:eastAsia="宋体"/>
      <w:vanish/>
      <w:sz w:val="16"/>
    </w:rPr>
  </w:style>
  <w:style w:type="paragraph" w:customStyle="1" w:styleId="11">
    <w:name w:val="Table Text"/>
    <w:basedOn w:val="1"/>
    <w:semiHidden/>
    <w:qFormat/>
    <w:uiPriority w:val="0"/>
    <w:rPr>
      <w:rFonts w:ascii="宋体" w:hAnsi="宋体" w:eastAsia="宋体" w:cs="宋体"/>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7048</Words>
  <Characters>7261</Characters>
  <Lines>0</Lines>
  <Paragraphs>0</Paragraphs>
  <TotalTime>19</TotalTime>
  <ScaleCrop>false</ScaleCrop>
  <LinksUpToDate>false</LinksUpToDate>
  <CharactersWithSpaces>7328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2025-03-05T01:41:00Z</dcterms:created>
  <dc:creator>admin</dc:creator>
  <cp:lastModifiedBy>WPS_1646027095</cp:lastModifiedBy>
  <dcterms:modified xsi:type="dcterms:W3CDTF">2025-03-11T03:38:21Z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eyJoZGlkIjoiYzE4MGFkYTkwNjZjODA3YTU3OGUyNDFjZDZiMjMyMWMiLCJ1c2VySWQiOiIxMzM2OTI0Mzc5In0=</vt:lpwstr>
  </property>
  <property fmtid="{D5CDD505-2E9C-101B-9397-08002B2CF9AE}" pid="4" name="ICV">
    <vt:lpwstr>30F339C3EB35495FB1AB01D65E545AB5_13</vt:lpwstr>
  </property>
</Properties>
</file>