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FF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3BEF4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656835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使用关联公司资质参评的相关要求</w:t>
      </w:r>
    </w:p>
    <w:p w14:paraId="3BFE9707">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黑体" w:hAnsi="黑体" w:eastAsia="黑体" w:cs="黑体"/>
          <w:b w:val="0"/>
          <w:bCs w:val="0"/>
          <w:color w:val="auto"/>
          <w:sz w:val="32"/>
          <w:szCs w:val="32"/>
          <w:lang w:val="en-US" w:eastAsia="zh-CN"/>
        </w:rPr>
      </w:pPr>
    </w:p>
    <w:p w14:paraId="21B589E2">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一、允许使用母（子）公司有关资质的情形</w:t>
      </w:r>
    </w:p>
    <w:p w14:paraId="359B802F">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（一）母公司可使用全资子公司的出口额、境内外商标、国际通行认证、研发创新和自主知识产权等四类资质参评。</w:t>
      </w:r>
    </w:p>
    <w:p w14:paraId="5299F8F1">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（二）母公司可使用绝对控股子公司或相对控股子公司的出口额、境内外商标、研发创新和自主知识产权等三类资质参评，且需该子公司书面授权。授权方的各</w:t>
      </w:r>
      <w:bookmarkStart w:id="0" w:name="_GoBack"/>
      <w:bookmarkEnd w:id="0"/>
      <w:r>
        <w:rPr>
          <w:rFonts w:hint="eastAsia" w:ascii="仿宋_GB2312" w:hAnsi="仿宋_GB2312" w:eastAsia="仿宋_GB2312" w:cs="仿宋_GB2312"/>
          <w:b w:val="0"/>
          <w:bCs w:val="0"/>
          <w:color w:val="auto"/>
          <w:sz w:val="32"/>
          <w:szCs w:val="32"/>
          <w:lang w:val="en-US" w:eastAsia="zh-CN"/>
        </w:rPr>
        <w:t>类资质在同一展区均只能授权给一家公司，不得重复或拆分授权。</w:t>
      </w:r>
    </w:p>
    <w:p w14:paraId="523FD982">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子公司可使用对其绝对控股的母公司或该母公司绝对控股的其他子公司的出口额、境内外商标、研发创新和自主知识产权等三类资质参评，且需该母公司或其他子公司书面授权。授权方的各类资质在同一展区均只能授权给一家公司，不得重复或拆分授权。被授权方在同一展区只能接受每类资质的一次授权。</w:t>
      </w:r>
    </w:p>
    <w:p w14:paraId="467629E0">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二、相关条件</w:t>
      </w:r>
    </w:p>
    <w:p w14:paraId="161360C5">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属第一条所述范围的全资子公司或授权方，在使用其资质的相应展区不得再单独参加评审。其中，如全资子公司或授权方授权使用其资质的展区属于机械类、工程农机类、服装类、礼品装饰品类、日用品类等5大类，其在该展区对应大类的其他所有展区中，均不得再单独参加评审，也不得将其资质再次授权给其他公司。</w:t>
      </w:r>
    </w:p>
    <w:tbl>
      <w:tblPr>
        <w:tblStyle w:val="3"/>
        <w:tblW w:w="8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32"/>
        <w:gridCol w:w="3607"/>
      </w:tblGrid>
      <w:tr w14:paraId="5D74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5332" w:type="dxa"/>
            <w:tcBorders>
              <w:top w:val="single" w:color="000000" w:sz="8" w:space="0"/>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54E113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Style w:val="5"/>
                <w:rFonts w:hint="eastAsia" w:ascii="宋体" w:hAnsi="宋体" w:eastAsia="宋体" w:cs="宋体"/>
                <w:color w:val="auto"/>
                <w:sz w:val="21"/>
                <w:szCs w:val="21"/>
              </w:rPr>
              <w:t>展区</w:t>
            </w:r>
          </w:p>
        </w:tc>
        <w:tc>
          <w:tcPr>
            <w:tcW w:w="3607" w:type="dxa"/>
            <w:tcBorders>
              <w:top w:val="single" w:color="000000" w:sz="8" w:space="0"/>
              <w:left w:val="nil"/>
              <w:bottom w:val="single" w:color="000000" w:sz="8" w:space="0"/>
              <w:right w:val="single" w:color="000000" w:sz="8" w:space="0"/>
            </w:tcBorders>
            <w:noWrap w:val="0"/>
            <w:tcMar>
              <w:top w:w="75" w:type="dxa"/>
              <w:left w:w="105" w:type="dxa"/>
              <w:bottom w:w="75" w:type="dxa"/>
              <w:right w:w="105" w:type="dxa"/>
            </w:tcMar>
            <w:vAlign w:val="center"/>
          </w:tcPr>
          <w:p w14:paraId="1B1B6B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Style w:val="5"/>
                <w:rFonts w:hint="eastAsia" w:ascii="宋体" w:hAnsi="宋体" w:eastAsia="宋体" w:cs="宋体"/>
                <w:color w:val="auto"/>
                <w:sz w:val="21"/>
                <w:szCs w:val="21"/>
              </w:rPr>
              <w:t>对应产品大类</w:t>
            </w:r>
          </w:p>
        </w:tc>
      </w:tr>
      <w:tr w14:paraId="77FA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4E5A8B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加工机械设备</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25A04D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机械类</w:t>
            </w:r>
          </w:p>
        </w:tc>
      </w:tr>
      <w:tr w14:paraId="2DE7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4E6FF5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动力、电力设备</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2BB58133">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3885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30C926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通用机械及机械基础件</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2D4D3F1B">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5AB6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44E28F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工程机械（室内）</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3F799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工程农机类</w:t>
            </w:r>
          </w:p>
        </w:tc>
      </w:tr>
      <w:tr w14:paraId="56F9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7A1129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工程机械（室外）</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64114ED0">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7688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4BEFF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农业机械（室内）</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218DB381">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2061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0D00E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农业机械（室外）</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68FE207E">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5BD4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48C5D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家居装饰品</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1E43C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礼品饰品类</w:t>
            </w:r>
          </w:p>
        </w:tc>
      </w:tr>
      <w:tr w14:paraId="650D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2C0206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节日用品</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0F5A6A5B">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09BA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64E715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礼品及赠品</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03282EFE">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04BD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2B7F6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家居用品</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72991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日用品类</w:t>
            </w:r>
          </w:p>
        </w:tc>
      </w:tr>
      <w:tr w14:paraId="6690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14C7AB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个人护理用具</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13A0606A">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25F3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330818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浴室用品</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75FB6C70">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6F7E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3E1554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男女装</w:t>
            </w:r>
          </w:p>
        </w:tc>
        <w:tc>
          <w:tcPr>
            <w:tcW w:w="3607" w:type="dxa"/>
            <w:vMerge w:val="restart"/>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56D6DE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服装类</w:t>
            </w:r>
          </w:p>
        </w:tc>
      </w:tr>
      <w:tr w14:paraId="00F4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609373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内衣</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2692BAC3">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5E88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73901F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运动服及休闲服</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0D5D4BAC">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2AAF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03A83B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童装</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2DEAE421">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r w14:paraId="5661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5332" w:type="dxa"/>
            <w:tcBorders>
              <w:top w:val="nil"/>
              <w:left w:val="single" w:color="000000" w:sz="8" w:space="0"/>
              <w:bottom w:val="single" w:color="000000" w:sz="8" w:space="0"/>
              <w:right w:val="single" w:color="000000" w:sz="8" w:space="0"/>
            </w:tcBorders>
            <w:noWrap w:val="0"/>
            <w:tcMar>
              <w:top w:w="75" w:type="dxa"/>
              <w:left w:w="105" w:type="dxa"/>
              <w:bottom w:w="75" w:type="dxa"/>
              <w:right w:w="105" w:type="dxa"/>
            </w:tcMar>
            <w:vAlign w:val="center"/>
          </w:tcPr>
          <w:p w14:paraId="69676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服装饰物及配件</w:t>
            </w:r>
          </w:p>
        </w:tc>
        <w:tc>
          <w:tcPr>
            <w:tcW w:w="3607" w:type="dxa"/>
            <w:vMerge w:val="continue"/>
            <w:tcBorders>
              <w:top w:val="nil"/>
              <w:left w:val="nil"/>
              <w:bottom w:val="single" w:color="000000" w:sz="8" w:space="0"/>
              <w:right w:val="single" w:color="000000" w:sz="8" w:space="0"/>
            </w:tcBorders>
            <w:noWrap w:val="0"/>
            <w:tcMar>
              <w:top w:w="75" w:type="dxa"/>
              <w:left w:w="105" w:type="dxa"/>
              <w:bottom w:w="75" w:type="dxa"/>
              <w:right w:w="105" w:type="dxa"/>
            </w:tcMar>
            <w:vAlign w:val="center"/>
          </w:tcPr>
          <w:p w14:paraId="249634AE">
            <w:pPr>
              <w:keepNext w:val="0"/>
              <w:keepLines w:val="0"/>
              <w:pageBreakBefore w:val="0"/>
              <w:kinsoku/>
              <w:overflowPunct/>
              <w:topLinePunct w:val="0"/>
              <w:autoSpaceDE/>
              <w:autoSpaceDN/>
              <w:bidi w:val="0"/>
              <w:adjustRightInd/>
              <w:snapToGrid/>
              <w:spacing w:before="0" w:after="0" w:line="240" w:lineRule="auto"/>
              <w:textAlignment w:val="auto"/>
              <w:rPr>
                <w:rFonts w:hint="eastAsia" w:ascii="宋体" w:hAnsi="宋体" w:eastAsia="宋体" w:cs="宋体"/>
                <w:color w:val="auto"/>
                <w:sz w:val="21"/>
                <w:szCs w:val="21"/>
              </w:rPr>
            </w:pPr>
          </w:p>
        </w:tc>
      </w:tr>
    </w:tbl>
    <w:p w14:paraId="5E9A3F74">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p>
    <w:p w14:paraId="0C5C811E">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（二）使用母（子）公司资质参评的，须在提交申报文件时同时提供以下材料：</w:t>
      </w:r>
    </w:p>
    <w:p w14:paraId="4FA78B46">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1.母（子）公司关系证明文件。</w:t>
      </w:r>
    </w:p>
    <w:p w14:paraId="3E76F66E">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全资关系的，须提供母公司为子公司唯一股东的证明材料；属绝对控股关系的，须提供母公司出资额占子公司资本总额50%以上或者其持有的股份占子公司股本总额50%以上的证明文件；属相对控股关系的，须提供母公司为子公司第一大股东的证明文件。证明文件（如工商登记证等）须加盖所在地县级以上工商部门公章；属各地各级国资委管理的企业，可以国资委文件替代工商部门文件。</w:t>
      </w:r>
    </w:p>
    <w:p w14:paraId="3F7C2008">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2.具有法律效力的、经授权方法人代表签字并加盖公章的授权书。</w:t>
      </w:r>
    </w:p>
    <w:p w14:paraId="14CD8603">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授权书须写明授权资质对应展区、授权公司的海关编码、授权产品海关税号、所授权的境内外商标、研发创新和自主知识产权范围。相应授权产品海关税号如涉及不同展区，须在同一份授权书上分别列明。</w:t>
      </w:r>
    </w:p>
    <w:p w14:paraId="1939F6CF">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三、资质审核</w:t>
      </w:r>
    </w:p>
    <w:p w14:paraId="0CD54D27">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区和经开区商务主管部门在提交初审通过的一般性展位申请企业汇总表前，完成对母（子）公司关系及使用资质相关材料的初核。交易团在开展一般性展位数量安排前，完成对母（子）公司关系及使用资质相关材料的复核。</w:t>
      </w:r>
    </w:p>
    <w:p w14:paraId="3AE2DED3"/>
    <w:sectPr>
      <w:pgSz w:w="11906" w:h="16838"/>
      <w:pgMar w:top="2098" w:right="1474" w:bottom="1984" w:left="1588" w:header="851" w:footer="992" w:gutter="0"/>
      <w:pgNumType w:fmt="numberInDash"/>
      <w:cols w:space="0" w:num="1"/>
      <w:rtlGutter w:val="0"/>
      <w:docGrid w:type="linesAndChars" w:linePitch="584"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ED5DD"/>
    <w:rsid w:val="15B00055"/>
    <w:rsid w:val="59EF1C5C"/>
    <w:rsid w:val="77FB7990"/>
    <w:rsid w:val="7EFED5DD"/>
    <w:rsid w:val="9F6FDD3A"/>
    <w:rsid w:val="F3EB6445"/>
    <w:rsid w:val="FF97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1051</Words>
  <Characters>1057</Characters>
  <Lines>0</Lines>
  <Paragraphs>0</Paragraphs>
  <TotalTime>1</TotalTime>
  <ScaleCrop>false</ScaleCrop>
  <LinksUpToDate>false</LinksUpToDate>
  <CharactersWithSpaces>1057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2025-05-06T17:12:00Z</dcterms:created>
  <dc:creator>liqi</dc:creator>
  <cp:lastModifiedBy>周兴宇</cp:lastModifiedBy>
  <dcterms:modified xsi:type="dcterms:W3CDTF">2026-05-08T13:19:09Z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E059C61E351543809BCB20EEF84E5ABC_13</vt:lpwstr>
  </property>
</Properties>
</file>