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bookmarkStart w:id="0" w:name="_GoBack"/>
      <w:r>
        <w:rPr>
          <w:rFonts w:hint="eastAsia" w:ascii="方正小标宋简体" w:hAnsi="方正小标宋简体" w:eastAsia="方正小标宋简体" w:cs="方正小标宋简体"/>
          <w:b w:val="0"/>
          <w:bCs w:val="0"/>
          <w:color w:val="auto"/>
          <w:sz w:val="44"/>
          <w:szCs w:val="44"/>
          <w:lang w:val="en-US" w:eastAsia="zh-CN"/>
        </w:rPr>
        <w:t>使用关联公司资质参评的相关要求</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黑体" w:hAnsi="黑体" w:eastAsia="黑体" w:cs="黑体"/>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一、允许使用母（子）公司有关资质的情形</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（一）母公司可使用全资子公司的出口额、境内外商标、国际通行认证、研发创新和自主知识产权等四类资质参评。</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母公司可使用绝对控股子公司或相对控股子公司的出口额、境内外商标、研发创新和自主知识产权等三类资质参评，且需该子公司书面授权。授权方的各类资质在同一展区均只能授权给一家公司，不得重复或拆分授权。</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子公司可使用对其绝对控股的母公司或该母公司绝对控股的其他子公司的出口额、境内外商标、研发创新和自主知识产权等三类资质参评，且需该母公司或其他子公司书面授权。授权方的各类资质在同一展区均只能授权给一家公司，不得重复或拆分授权。被授权方在同一展区只能接受每类资质的一次授权。</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二、相关条件</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属第一条所述范围的全资子公司或授权方，在使用其资质的相应展区不得再单独参加评审。其中，如全资子公司或授权方授权使用其资质的展区属于机械类、工程农机类、服装类、礼品装饰品类、日用品类等5大类，其在该展区对应大类的其他所有展区中，均不得再单独参加评审，也不得将其资质再次授权给其他公司。</w:t>
      </w:r>
    </w:p>
    <w:tbl>
      <w:tblPr>
        <w:tblStyle w:val="3"/>
        <w:tblW w:w="89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332"/>
        <w:gridCol w:w="36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4" w:hRule="atLeast"/>
        </w:trPr>
        <w:tc>
          <w:tcPr>
            <w:tcW w:w="5332" w:type="dxa"/>
            <w:tcBorders>
              <w:top w:val="single" w:color="000000" w:sz="8" w:space="0"/>
              <w:left w:val="single" w:color="000000" w:sz="8" w:space="0"/>
              <w:bottom w:val="single" w:color="000000" w:sz="8" w:space="0"/>
              <w:right w:val="single" w:color="000000" w:sz="8" w:space="0"/>
            </w:tcBorders>
            <w:noWrap w:val="0"/>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Style w:val="5"/>
                <w:rFonts w:hint="eastAsia" w:ascii="宋体" w:hAnsi="宋体" w:eastAsia="宋体" w:cs="宋体"/>
                <w:color w:val="auto"/>
                <w:sz w:val="21"/>
                <w:szCs w:val="21"/>
              </w:rPr>
              <w:t>展区</w:t>
            </w:r>
          </w:p>
        </w:tc>
        <w:tc>
          <w:tcPr>
            <w:tcW w:w="3607" w:type="dxa"/>
            <w:tcBorders>
              <w:top w:val="single" w:color="000000" w:sz="8" w:space="0"/>
              <w:left w:val="nil"/>
              <w:bottom w:val="single" w:color="000000" w:sz="8" w:space="0"/>
              <w:right w:val="single" w:color="000000" w:sz="8" w:space="0"/>
            </w:tcBorders>
            <w:noWrap w:val="0"/>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Style w:val="5"/>
                <w:rFonts w:hint="eastAsia" w:ascii="宋体" w:hAnsi="宋体" w:eastAsia="宋体" w:cs="宋体"/>
                <w:color w:val="auto"/>
                <w:sz w:val="21"/>
                <w:szCs w:val="21"/>
              </w:rPr>
              <w:t>对应产品大类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5332" w:type="dxa"/>
            <w:tcBorders>
              <w:top w:val="nil"/>
              <w:left w:val="single" w:color="000000" w:sz="8" w:space="0"/>
              <w:bottom w:val="single" w:color="000000" w:sz="8" w:space="0"/>
              <w:right w:val="single" w:color="000000" w:sz="8" w:space="0"/>
            </w:tcBorders>
            <w:noWrap w:val="0"/>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加工机械设备</w:t>
            </w:r>
          </w:p>
        </w:tc>
        <w:tc>
          <w:tcPr>
            <w:tcW w:w="3607" w:type="dxa"/>
            <w:vMerge w:val="restart"/>
            <w:tcBorders>
              <w:top w:val="nil"/>
              <w:left w:val="nil"/>
              <w:bottom w:val="single" w:color="000000" w:sz="8" w:space="0"/>
              <w:right w:val="single" w:color="000000" w:sz="8" w:space="0"/>
            </w:tcBorders>
            <w:noWrap w:val="0"/>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机械类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5332" w:type="dxa"/>
            <w:tcBorders>
              <w:top w:val="nil"/>
              <w:left w:val="single" w:color="000000" w:sz="8" w:space="0"/>
              <w:bottom w:val="single" w:color="000000" w:sz="8" w:space="0"/>
              <w:right w:val="single" w:color="000000" w:sz="8" w:space="0"/>
            </w:tcBorders>
            <w:noWrap w:val="0"/>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动力、电力设备</w:t>
            </w:r>
          </w:p>
        </w:tc>
        <w:tc>
          <w:tcPr>
            <w:tcW w:w="3607" w:type="dxa"/>
            <w:vMerge w:val="continue"/>
            <w:tcBorders>
              <w:top w:val="nil"/>
              <w:left w:val="nil"/>
              <w:bottom w:val="single" w:color="000000" w:sz="8" w:space="0"/>
              <w:right w:val="single" w:color="000000" w:sz="8" w:space="0"/>
            </w:tcBorders>
            <w:noWrap w:val="0"/>
            <w:tcMar>
              <w:top w:w="75" w:type="dxa"/>
              <w:left w:w="105" w:type="dxa"/>
              <w:bottom w:w="75" w:type="dxa"/>
              <w:right w:w="105" w:type="dxa"/>
            </w:tcMar>
            <w:vAlign w:val="center"/>
          </w:tcPr>
          <w:p>
            <w:pPr>
              <w:keepNext w:val="0"/>
              <w:keepLines w:val="0"/>
              <w:pageBreakBefore w:val="0"/>
              <w:kinsoku/>
              <w:overflowPunct/>
              <w:topLinePunct w:val="0"/>
              <w:autoSpaceDE/>
              <w:autoSpaceDN/>
              <w:bidi w:val="0"/>
              <w:adjustRightInd/>
              <w:snapToGrid/>
              <w:spacing w:before="0" w:after="0" w:line="240" w:lineRule="auto"/>
              <w:textAlignment w:val="auto"/>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5332" w:type="dxa"/>
            <w:tcBorders>
              <w:top w:val="nil"/>
              <w:left w:val="single" w:color="000000" w:sz="8" w:space="0"/>
              <w:bottom w:val="single" w:color="000000" w:sz="8" w:space="0"/>
              <w:right w:val="single" w:color="000000" w:sz="8" w:space="0"/>
            </w:tcBorders>
            <w:noWrap w:val="0"/>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通用机械及机械基础件</w:t>
            </w:r>
          </w:p>
        </w:tc>
        <w:tc>
          <w:tcPr>
            <w:tcW w:w="3607" w:type="dxa"/>
            <w:vMerge w:val="continue"/>
            <w:tcBorders>
              <w:top w:val="nil"/>
              <w:left w:val="nil"/>
              <w:bottom w:val="single" w:color="000000" w:sz="8" w:space="0"/>
              <w:right w:val="single" w:color="000000" w:sz="8" w:space="0"/>
            </w:tcBorders>
            <w:noWrap w:val="0"/>
            <w:tcMar>
              <w:top w:w="75" w:type="dxa"/>
              <w:left w:w="105" w:type="dxa"/>
              <w:bottom w:w="75" w:type="dxa"/>
              <w:right w:w="105" w:type="dxa"/>
            </w:tcMar>
            <w:vAlign w:val="center"/>
          </w:tcPr>
          <w:p>
            <w:pPr>
              <w:keepNext w:val="0"/>
              <w:keepLines w:val="0"/>
              <w:pageBreakBefore w:val="0"/>
              <w:kinsoku/>
              <w:overflowPunct/>
              <w:topLinePunct w:val="0"/>
              <w:autoSpaceDE/>
              <w:autoSpaceDN/>
              <w:bidi w:val="0"/>
              <w:adjustRightInd/>
              <w:snapToGrid/>
              <w:spacing w:before="0" w:after="0" w:line="240" w:lineRule="auto"/>
              <w:textAlignment w:val="auto"/>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5332" w:type="dxa"/>
            <w:tcBorders>
              <w:top w:val="nil"/>
              <w:left w:val="single" w:color="000000" w:sz="8" w:space="0"/>
              <w:bottom w:val="single" w:color="000000" w:sz="8" w:space="0"/>
              <w:right w:val="single" w:color="000000" w:sz="8" w:space="0"/>
            </w:tcBorders>
            <w:noWrap w:val="0"/>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工程机械（室内）</w:t>
            </w:r>
          </w:p>
        </w:tc>
        <w:tc>
          <w:tcPr>
            <w:tcW w:w="3607" w:type="dxa"/>
            <w:vMerge w:val="restart"/>
            <w:tcBorders>
              <w:top w:val="nil"/>
              <w:left w:val="nil"/>
              <w:bottom w:val="single" w:color="000000" w:sz="8" w:space="0"/>
              <w:right w:val="single" w:color="000000" w:sz="8" w:space="0"/>
            </w:tcBorders>
            <w:noWrap w:val="0"/>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工程农机类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5332" w:type="dxa"/>
            <w:tcBorders>
              <w:top w:val="nil"/>
              <w:left w:val="single" w:color="000000" w:sz="8" w:space="0"/>
              <w:bottom w:val="single" w:color="000000" w:sz="8" w:space="0"/>
              <w:right w:val="single" w:color="000000" w:sz="8" w:space="0"/>
            </w:tcBorders>
            <w:noWrap w:val="0"/>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工程机械（室外）</w:t>
            </w:r>
          </w:p>
        </w:tc>
        <w:tc>
          <w:tcPr>
            <w:tcW w:w="3607" w:type="dxa"/>
            <w:vMerge w:val="continue"/>
            <w:tcBorders>
              <w:top w:val="nil"/>
              <w:left w:val="nil"/>
              <w:bottom w:val="single" w:color="000000" w:sz="8" w:space="0"/>
              <w:right w:val="single" w:color="000000" w:sz="8" w:space="0"/>
            </w:tcBorders>
            <w:noWrap w:val="0"/>
            <w:tcMar>
              <w:top w:w="75" w:type="dxa"/>
              <w:left w:w="105" w:type="dxa"/>
              <w:bottom w:w="75" w:type="dxa"/>
              <w:right w:w="105" w:type="dxa"/>
            </w:tcMar>
            <w:vAlign w:val="center"/>
          </w:tcPr>
          <w:p>
            <w:pPr>
              <w:keepNext w:val="0"/>
              <w:keepLines w:val="0"/>
              <w:pageBreakBefore w:val="0"/>
              <w:kinsoku/>
              <w:overflowPunct/>
              <w:topLinePunct w:val="0"/>
              <w:autoSpaceDE/>
              <w:autoSpaceDN/>
              <w:bidi w:val="0"/>
              <w:adjustRightInd/>
              <w:snapToGrid/>
              <w:spacing w:before="0" w:after="0" w:line="240" w:lineRule="auto"/>
              <w:textAlignment w:val="auto"/>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5332" w:type="dxa"/>
            <w:tcBorders>
              <w:top w:val="nil"/>
              <w:left w:val="single" w:color="000000" w:sz="8" w:space="0"/>
              <w:bottom w:val="single" w:color="000000" w:sz="8" w:space="0"/>
              <w:right w:val="single" w:color="000000" w:sz="8" w:space="0"/>
            </w:tcBorders>
            <w:noWrap w:val="0"/>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农业机械（室内）</w:t>
            </w:r>
          </w:p>
        </w:tc>
        <w:tc>
          <w:tcPr>
            <w:tcW w:w="3607" w:type="dxa"/>
            <w:vMerge w:val="continue"/>
            <w:tcBorders>
              <w:top w:val="nil"/>
              <w:left w:val="nil"/>
              <w:bottom w:val="single" w:color="000000" w:sz="8" w:space="0"/>
              <w:right w:val="single" w:color="000000" w:sz="8" w:space="0"/>
            </w:tcBorders>
            <w:noWrap w:val="0"/>
            <w:tcMar>
              <w:top w:w="75" w:type="dxa"/>
              <w:left w:w="105" w:type="dxa"/>
              <w:bottom w:w="75" w:type="dxa"/>
              <w:right w:w="105" w:type="dxa"/>
            </w:tcMar>
            <w:vAlign w:val="center"/>
          </w:tcPr>
          <w:p>
            <w:pPr>
              <w:keepNext w:val="0"/>
              <w:keepLines w:val="0"/>
              <w:pageBreakBefore w:val="0"/>
              <w:kinsoku/>
              <w:overflowPunct/>
              <w:topLinePunct w:val="0"/>
              <w:autoSpaceDE/>
              <w:autoSpaceDN/>
              <w:bidi w:val="0"/>
              <w:adjustRightInd/>
              <w:snapToGrid/>
              <w:spacing w:before="0" w:after="0" w:line="240" w:lineRule="auto"/>
              <w:textAlignment w:val="auto"/>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5332" w:type="dxa"/>
            <w:tcBorders>
              <w:top w:val="nil"/>
              <w:left w:val="single" w:color="000000" w:sz="8" w:space="0"/>
              <w:bottom w:val="single" w:color="000000" w:sz="8" w:space="0"/>
              <w:right w:val="single" w:color="000000" w:sz="8" w:space="0"/>
            </w:tcBorders>
            <w:noWrap w:val="0"/>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农业机械（室外）</w:t>
            </w:r>
          </w:p>
        </w:tc>
        <w:tc>
          <w:tcPr>
            <w:tcW w:w="3607" w:type="dxa"/>
            <w:vMerge w:val="continue"/>
            <w:tcBorders>
              <w:top w:val="nil"/>
              <w:left w:val="nil"/>
              <w:bottom w:val="single" w:color="000000" w:sz="8" w:space="0"/>
              <w:right w:val="single" w:color="000000" w:sz="8" w:space="0"/>
            </w:tcBorders>
            <w:noWrap w:val="0"/>
            <w:tcMar>
              <w:top w:w="75" w:type="dxa"/>
              <w:left w:w="105" w:type="dxa"/>
              <w:bottom w:w="75" w:type="dxa"/>
              <w:right w:w="105" w:type="dxa"/>
            </w:tcMar>
            <w:vAlign w:val="center"/>
          </w:tcPr>
          <w:p>
            <w:pPr>
              <w:keepNext w:val="0"/>
              <w:keepLines w:val="0"/>
              <w:pageBreakBefore w:val="0"/>
              <w:kinsoku/>
              <w:overflowPunct/>
              <w:topLinePunct w:val="0"/>
              <w:autoSpaceDE/>
              <w:autoSpaceDN/>
              <w:bidi w:val="0"/>
              <w:adjustRightInd/>
              <w:snapToGrid/>
              <w:spacing w:before="0" w:after="0" w:line="240" w:lineRule="auto"/>
              <w:textAlignment w:val="auto"/>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5332" w:type="dxa"/>
            <w:tcBorders>
              <w:top w:val="nil"/>
              <w:left w:val="single" w:color="000000" w:sz="8" w:space="0"/>
              <w:bottom w:val="single" w:color="000000" w:sz="8" w:space="0"/>
              <w:right w:val="single" w:color="000000" w:sz="8" w:space="0"/>
            </w:tcBorders>
            <w:noWrap w:val="0"/>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家居装饰品</w:t>
            </w:r>
          </w:p>
        </w:tc>
        <w:tc>
          <w:tcPr>
            <w:tcW w:w="3607" w:type="dxa"/>
            <w:vMerge w:val="restart"/>
            <w:tcBorders>
              <w:top w:val="nil"/>
              <w:left w:val="nil"/>
              <w:bottom w:val="single" w:color="000000" w:sz="8" w:space="0"/>
              <w:right w:val="single" w:color="000000" w:sz="8" w:space="0"/>
            </w:tcBorders>
            <w:noWrap w:val="0"/>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礼品饰品类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5332" w:type="dxa"/>
            <w:tcBorders>
              <w:top w:val="nil"/>
              <w:left w:val="single" w:color="000000" w:sz="8" w:space="0"/>
              <w:bottom w:val="single" w:color="000000" w:sz="8" w:space="0"/>
              <w:right w:val="single" w:color="000000" w:sz="8" w:space="0"/>
            </w:tcBorders>
            <w:noWrap w:val="0"/>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节日用品</w:t>
            </w:r>
          </w:p>
        </w:tc>
        <w:tc>
          <w:tcPr>
            <w:tcW w:w="3607" w:type="dxa"/>
            <w:vMerge w:val="continue"/>
            <w:tcBorders>
              <w:top w:val="nil"/>
              <w:left w:val="nil"/>
              <w:bottom w:val="single" w:color="000000" w:sz="8" w:space="0"/>
              <w:right w:val="single" w:color="000000" w:sz="8" w:space="0"/>
            </w:tcBorders>
            <w:noWrap w:val="0"/>
            <w:tcMar>
              <w:top w:w="75" w:type="dxa"/>
              <w:left w:w="105" w:type="dxa"/>
              <w:bottom w:w="75" w:type="dxa"/>
              <w:right w:w="105" w:type="dxa"/>
            </w:tcMar>
            <w:vAlign w:val="center"/>
          </w:tcPr>
          <w:p>
            <w:pPr>
              <w:keepNext w:val="0"/>
              <w:keepLines w:val="0"/>
              <w:pageBreakBefore w:val="0"/>
              <w:kinsoku/>
              <w:overflowPunct/>
              <w:topLinePunct w:val="0"/>
              <w:autoSpaceDE/>
              <w:autoSpaceDN/>
              <w:bidi w:val="0"/>
              <w:adjustRightInd/>
              <w:snapToGrid/>
              <w:spacing w:before="0" w:after="0" w:line="240" w:lineRule="auto"/>
              <w:textAlignment w:val="auto"/>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5332" w:type="dxa"/>
            <w:tcBorders>
              <w:top w:val="nil"/>
              <w:left w:val="single" w:color="000000" w:sz="8" w:space="0"/>
              <w:bottom w:val="single" w:color="000000" w:sz="8" w:space="0"/>
              <w:right w:val="single" w:color="000000" w:sz="8" w:space="0"/>
            </w:tcBorders>
            <w:noWrap w:val="0"/>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礼品及赠品</w:t>
            </w:r>
          </w:p>
        </w:tc>
        <w:tc>
          <w:tcPr>
            <w:tcW w:w="3607" w:type="dxa"/>
            <w:vMerge w:val="continue"/>
            <w:tcBorders>
              <w:top w:val="nil"/>
              <w:left w:val="nil"/>
              <w:bottom w:val="single" w:color="000000" w:sz="8" w:space="0"/>
              <w:right w:val="single" w:color="000000" w:sz="8" w:space="0"/>
            </w:tcBorders>
            <w:noWrap w:val="0"/>
            <w:tcMar>
              <w:top w:w="75" w:type="dxa"/>
              <w:left w:w="105" w:type="dxa"/>
              <w:bottom w:w="75" w:type="dxa"/>
              <w:right w:w="105" w:type="dxa"/>
            </w:tcMar>
            <w:vAlign w:val="center"/>
          </w:tcPr>
          <w:p>
            <w:pPr>
              <w:keepNext w:val="0"/>
              <w:keepLines w:val="0"/>
              <w:pageBreakBefore w:val="0"/>
              <w:kinsoku/>
              <w:overflowPunct/>
              <w:topLinePunct w:val="0"/>
              <w:autoSpaceDE/>
              <w:autoSpaceDN/>
              <w:bidi w:val="0"/>
              <w:adjustRightInd/>
              <w:snapToGrid/>
              <w:spacing w:before="0" w:after="0" w:line="240" w:lineRule="auto"/>
              <w:textAlignment w:val="auto"/>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5332" w:type="dxa"/>
            <w:tcBorders>
              <w:top w:val="nil"/>
              <w:left w:val="single" w:color="000000" w:sz="8" w:space="0"/>
              <w:bottom w:val="single" w:color="000000" w:sz="8" w:space="0"/>
              <w:right w:val="single" w:color="000000" w:sz="8" w:space="0"/>
            </w:tcBorders>
            <w:noWrap w:val="0"/>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家居用品</w:t>
            </w:r>
          </w:p>
        </w:tc>
        <w:tc>
          <w:tcPr>
            <w:tcW w:w="3607" w:type="dxa"/>
            <w:vMerge w:val="restart"/>
            <w:tcBorders>
              <w:top w:val="nil"/>
              <w:left w:val="nil"/>
              <w:bottom w:val="single" w:color="000000" w:sz="8" w:space="0"/>
              <w:right w:val="single" w:color="000000" w:sz="8" w:space="0"/>
            </w:tcBorders>
            <w:noWrap w:val="0"/>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日用品类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5332" w:type="dxa"/>
            <w:tcBorders>
              <w:top w:val="nil"/>
              <w:left w:val="single" w:color="000000" w:sz="8" w:space="0"/>
              <w:bottom w:val="single" w:color="000000" w:sz="8" w:space="0"/>
              <w:right w:val="single" w:color="000000" w:sz="8" w:space="0"/>
            </w:tcBorders>
            <w:noWrap w:val="0"/>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个人护理用具</w:t>
            </w:r>
          </w:p>
        </w:tc>
        <w:tc>
          <w:tcPr>
            <w:tcW w:w="3607" w:type="dxa"/>
            <w:vMerge w:val="continue"/>
            <w:tcBorders>
              <w:top w:val="nil"/>
              <w:left w:val="nil"/>
              <w:bottom w:val="single" w:color="000000" w:sz="8" w:space="0"/>
              <w:right w:val="single" w:color="000000" w:sz="8" w:space="0"/>
            </w:tcBorders>
            <w:noWrap w:val="0"/>
            <w:tcMar>
              <w:top w:w="75" w:type="dxa"/>
              <w:left w:w="105" w:type="dxa"/>
              <w:bottom w:w="75" w:type="dxa"/>
              <w:right w:w="105" w:type="dxa"/>
            </w:tcMar>
            <w:vAlign w:val="center"/>
          </w:tcPr>
          <w:p>
            <w:pPr>
              <w:keepNext w:val="0"/>
              <w:keepLines w:val="0"/>
              <w:pageBreakBefore w:val="0"/>
              <w:kinsoku/>
              <w:overflowPunct/>
              <w:topLinePunct w:val="0"/>
              <w:autoSpaceDE/>
              <w:autoSpaceDN/>
              <w:bidi w:val="0"/>
              <w:adjustRightInd/>
              <w:snapToGrid/>
              <w:spacing w:before="0" w:after="0" w:line="240" w:lineRule="auto"/>
              <w:textAlignment w:val="auto"/>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5332" w:type="dxa"/>
            <w:tcBorders>
              <w:top w:val="nil"/>
              <w:left w:val="single" w:color="000000" w:sz="8" w:space="0"/>
              <w:bottom w:val="single" w:color="000000" w:sz="8" w:space="0"/>
              <w:right w:val="single" w:color="000000" w:sz="8" w:space="0"/>
            </w:tcBorders>
            <w:noWrap w:val="0"/>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浴室用品</w:t>
            </w:r>
          </w:p>
        </w:tc>
        <w:tc>
          <w:tcPr>
            <w:tcW w:w="3607" w:type="dxa"/>
            <w:vMerge w:val="continue"/>
            <w:tcBorders>
              <w:top w:val="nil"/>
              <w:left w:val="nil"/>
              <w:bottom w:val="single" w:color="000000" w:sz="8" w:space="0"/>
              <w:right w:val="single" w:color="000000" w:sz="8" w:space="0"/>
            </w:tcBorders>
            <w:noWrap w:val="0"/>
            <w:tcMar>
              <w:top w:w="75" w:type="dxa"/>
              <w:left w:w="105" w:type="dxa"/>
              <w:bottom w:w="75" w:type="dxa"/>
              <w:right w:w="105" w:type="dxa"/>
            </w:tcMar>
            <w:vAlign w:val="center"/>
          </w:tcPr>
          <w:p>
            <w:pPr>
              <w:keepNext w:val="0"/>
              <w:keepLines w:val="0"/>
              <w:pageBreakBefore w:val="0"/>
              <w:kinsoku/>
              <w:overflowPunct/>
              <w:topLinePunct w:val="0"/>
              <w:autoSpaceDE/>
              <w:autoSpaceDN/>
              <w:bidi w:val="0"/>
              <w:adjustRightInd/>
              <w:snapToGrid/>
              <w:spacing w:before="0" w:after="0" w:line="240" w:lineRule="auto"/>
              <w:textAlignment w:val="auto"/>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5332" w:type="dxa"/>
            <w:tcBorders>
              <w:top w:val="nil"/>
              <w:left w:val="single" w:color="000000" w:sz="8" w:space="0"/>
              <w:bottom w:val="single" w:color="000000" w:sz="8" w:space="0"/>
              <w:right w:val="single" w:color="000000" w:sz="8" w:space="0"/>
            </w:tcBorders>
            <w:noWrap w:val="0"/>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男女装</w:t>
            </w:r>
          </w:p>
        </w:tc>
        <w:tc>
          <w:tcPr>
            <w:tcW w:w="3607" w:type="dxa"/>
            <w:vMerge w:val="restart"/>
            <w:tcBorders>
              <w:top w:val="nil"/>
              <w:left w:val="nil"/>
              <w:bottom w:val="single" w:color="000000" w:sz="8" w:space="0"/>
              <w:right w:val="single" w:color="000000" w:sz="8" w:space="0"/>
            </w:tcBorders>
            <w:noWrap w:val="0"/>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服装类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5332" w:type="dxa"/>
            <w:tcBorders>
              <w:top w:val="nil"/>
              <w:left w:val="single" w:color="000000" w:sz="8" w:space="0"/>
              <w:bottom w:val="single" w:color="000000" w:sz="8" w:space="0"/>
              <w:right w:val="single" w:color="000000" w:sz="8" w:space="0"/>
            </w:tcBorders>
            <w:noWrap w:val="0"/>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内衣</w:t>
            </w:r>
          </w:p>
        </w:tc>
        <w:tc>
          <w:tcPr>
            <w:tcW w:w="3607" w:type="dxa"/>
            <w:vMerge w:val="continue"/>
            <w:tcBorders>
              <w:top w:val="nil"/>
              <w:left w:val="nil"/>
              <w:bottom w:val="single" w:color="000000" w:sz="8" w:space="0"/>
              <w:right w:val="single" w:color="000000" w:sz="8" w:space="0"/>
            </w:tcBorders>
            <w:noWrap w:val="0"/>
            <w:tcMar>
              <w:top w:w="75" w:type="dxa"/>
              <w:left w:w="105" w:type="dxa"/>
              <w:bottom w:w="75" w:type="dxa"/>
              <w:right w:w="105" w:type="dxa"/>
            </w:tcMar>
            <w:vAlign w:val="center"/>
          </w:tcPr>
          <w:p>
            <w:pPr>
              <w:keepNext w:val="0"/>
              <w:keepLines w:val="0"/>
              <w:pageBreakBefore w:val="0"/>
              <w:kinsoku/>
              <w:overflowPunct/>
              <w:topLinePunct w:val="0"/>
              <w:autoSpaceDE/>
              <w:autoSpaceDN/>
              <w:bidi w:val="0"/>
              <w:adjustRightInd/>
              <w:snapToGrid/>
              <w:spacing w:before="0" w:after="0" w:line="240" w:lineRule="auto"/>
              <w:textAlignment w:val="auto"/>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5332" w:type="dxa"/>
            <w:tcBorders>
              <w:top w:val="nil"/>
              <w:left w:val="single" w:color="000000" w:sz="8" w:space="0"/>
              <w:bottom w:val="single" w:color="000000" w:sz="8" w:space="0"/>
              <w:right w:val="single" w:color="000000" w:sz="8" w:space="0"/>
            </w:tcBorders>
            <w:noWrap w:val="0"/>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运动服及休闲服</w:t>
            </w:r>
          </w:p>
        </w:tc>
        <w:tc>
          <w:tcPr>
            <w:tcW w:w="3607" w:type="dxa"/>
            <w:vMerge w:val="continue"/>
            <w:tcBorders>
              <w:top w:val="nil"/>
              <w:left w:val="nil"/>
              <w:bottom w:val="single" w:color="000000" w:sz="8" w:space="0"/>
              <w:right w:val="single" w:color="000000" w:sz="8" w:space="0"/>
            </w:tcBorders>
            <w:noWrap w:val="0"/>
            <w:tcMar>
              <w:top w:w="75" w:type="dxa"/>
              <w:left w:w="105" w:type="dxa"/>
              <w:bottom w:w="75" w:type="dxa"/>
              <w:right w:w="105" w:type="dxa"/>
            </w:tcMar>
            <w:vAlign w:val="center"/>
          </w:tcPr>
          <w:p>
            <w:pPr>
              <w:keepNext w:val="0"/>
              <w:keepLines w:val="0"/>
              <w:pageBreakBefore w:val="0"/>
              <w:kinsoku/>
              <w:overflowPunct/>
              <w:topLinePunct w:val="0"/>
              <w:autoSpaceDE/>
              <w:autoSpaceDN/>
              <w:bidi w:val="0"/>
              <w:adjustRightInd/>
              <w:snapToGrid/>
              <w:spacing w:before="0" w:after="0" w:line="240" w:lineRule="auto"/>
              <w:textAlignment w:val="auto"/>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5332" w:type="dxa"/>
            <w:tcBorders>
              <w:top w:val="nil"/>
              <w:left w:val="single" w:color="000000" w:sz="8" w:space="0"/>
              <w:bottom w:val="single" w:color="000000" w:sz="8" w:space="0"/>
              <w:right w:val="single" w:color="000000" w:sz="8" w:space="0"/>
            </w:tcBorders>
            <w:noWrap w:val="0"/>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童装</w:t>
            </w:r>
          </w:p>
        </w:tc>
        <w:tc>
          <w:tcPr>
            <w:tcW w:w="3607" w:type="dxa"/>
            <w:vMerge w:val="continue"/>
            <w:tcBorders>
              <w:top w:val="nil"/>
              <w:left w:val="nil"/>
              <w:bottom w:val="single" w:color="000000" w:sz="8" w:space="0"/>
              <w:right w:val="single" w:color="000000" w:sz="8" w:space="0"/>
            </w:tcBorders>
            <w:noWrap w:val="0"/>
            <w:tcMar>
              <w:top w:w="75" w:type="dxa"/>
              <w:left w:w="105" w:type="dxa"/>
              <w:bottom w:w="75" w:type="dxa"/>
              <w:right w:w="105" w:type="dxa"/>
            </w:tcMar>
            <w:vAlign w:val="center"/>
          </w:tcPr>
          <w:p>
            <w:pPr>
              <w:keepNext w:val="0"/>
              <w:keepLines w:val="0"/>
              <w:pageBreakBefore w:val="0"/>
              <w:kinsoku/>
              <w:overflowPunct/>
              <w:topLinePunct w:val="0"/>
              <w:autoSpaceDE/>
              <w:autoSpaceDN/>
              <w:bidi w:val="0"/>
              <w:adjustRightInd/>
              <w:snapToGrid/>
              <w:spacing w:before="0" w:after="0" w:line="240" w:lineRule="auto"/>
              <w:textAlignment w:val="auto"/>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4" w:hRule="atLeast"/>
        </w:trPr>
        <w:tc>
          <w:tcPr>
            <w:tcW w:w="5332" w:type="dxa"/>
            <w:tcBorders>
              <w:top w:val="nil"/>
              <w:left w:val="single" w:color="000000" w:sz="8" w:space="0"/>
              <w:bottom w:val="single" w:color="000000" w:sz="8" w:space="0"/>
              <w:right w:val="single" w:color="000000" w:sz="8" w:space="0"/>
            </w:tcBorders>
            <w:noWrap w:val="0"/>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服装饰物及配件</w:t>
            </w:r>
          </w:p>
        </w:tc>
        <w:tc>
          <w:tcPr>
            <w:tcW w:w="3607" w:type="dxa"/>
            <w:vMerge w:val="continue"/>
            <w:tcBorders>
              <w:top w:val="nil"/>
              <w:left w:val="nil"/>
              <w:bottom w:val="single" w:color="000000" w:sz="8" w:space="0"/>
              <w:right w:val="single" w:color="000000" w:sz="8" w:space="0"/>
            </w:tcBorders>
            <w:noWrap w:val="0"/>
            <w:tcMar>
              <w:top w:w="75" w:type="dxa"/>
              <w:left w:w="105" w:type="dxa"/>
              <w:bottom w:w="75" w:type="dxa"/>
              <w:right w:w="105" w:type="dxa"/>
            </w:tcMar>
            <w:vAlign w:val="center"/>
          </w:tcPr>
          <w:p>
            <w:pPr>
              <w:keepNext w:val="0"/>
              <w:keepLines w:val="0"/>
              <w:pageBreakBefore w:val="0"/>
              <w:kinsoku/>
              <w:overflowPunct/>
              <w:topLinePunct w:val="0"/>
              <w:autoSpaceDE/>
              <w:autoSpaceDN/>
              <w:bidi w:val="0"/>
              <w:adjustRightInd/>
              <w:snapToGrid/>
              <w:spacing w:before="0" w:after="0" w:line="240" w:lineRule="auto"/>
              <w:textAlignment w:val="auto"/>
              <w:rPr>
                <w:rFonts w:hint="eastAsia" w:ascii="宋体" w:hAnsi="宋体" w:eastAsia="宋体" w:cs="宋体"/>
                <w:color w:val="auto"/>
                <w:sz w:val="21"/>
                <w:szCs w:val="21"/>
              </w:rPr>
            </w:pPr>
          </w:p>
        </w:tc>
      </w:tr>
    </w:tbl>
    <w:p>
      <w:pPr>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（二）使用母（子）公司资质参评的，须在提交申报文件时同时提供以下材料：</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1.母（子）公司关系证明文件。</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属全资关系的，须提供母公司为子公司唯一股东的证明材料；属绝对控股关系的，须提供母公司出资额占子公司资本总额50%以上或者其持有的股份占子公司股本总额50%以上的证明文件；属相对控股关系的，须提供母公司为子公司第一大股东的证明文件。证明文件（如工商登记证等）须加盖所在地县级以上工商部门公章；属各地各级国资委管理的企业，可以国资委文件替代工商部门文件。</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2.具有法律效力的、经授权方法人代表签字并加盖公章的授权书。</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授权书须写明授权资质对应展区、授权公司的海关编码、授权产品海关税号、所授权的境内外商标、研发创新和自主知识产权范围。相应授权产品海关税号如涉及不同展区，须在同一份授权书上分别列明。</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三、资质审核</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各区和经开区商务主管部门在提交初审通过的一般性展位申请企业汇总表前，完成对母（子）公司关系及使用资质相关材料的初核。交易团在开展一般性展位数量安排前，完成对母（子）公司关系及使用资质相关材料的复核。</w:t>
      </w:r>
    </w:p>
    <w:p/>
    <w:sectPr>
      <w:pgSz w:w="11906" w:h="16838"/>
      <w:pgMar w:top="2098" w:right="1474" w:bottom="1984" w:left="1588" w:header="851" w:footer="992" w:gutter="0"/>
      <w:pgNumType w:fmt="numberInDash"/>
      <w:cols w:space="0" w:num="1"/>
      <w:rtlGutter w:val="0"/>
      <w:docGrid w:type="linesAndChars" w:linePitch="584" w:charSpace="-12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FED5DD"/>
    <w:rsid w:val="59EF1C5C"/>
    <w:rsid w:val="77FB7990"/>
    <w:rsid w:val="7EFED5DD"/>
    <w:rsid w:val="9F6FDD3A"/>
    <w:rsid w:val="F3EB6445"/>
    <w:rsid w:val="FF975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2025-05-06T17:12:00Z</dcterms:created>
  <dc:creator>liqi</dc:creator>
  <cp:lastModifiedBy>liqi</cp:lastModifiedBy>
  <dcterms:modified xsi:type="dcterms:W3CDTF">2025-05-06T17:12:35Z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18EE391B5D9CC74C65D21968E99089A1</vt:lpwstr>
  </property>
</Properties>
</file>