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03AE6">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bCs/>
          <w:color w:val="000000"/>
          <w:spacing w:val="-11"/>
          <w:kern w:val="2"/>
          <w:sz w:val="44"/>
          <w:szCs w:val="44"/>
          <w:u w:val="none"/>
          <w:lang w:val="en-US"/>
        </w:rPr>
      </w:pPr>
      <w:r>
        <w:rPr>
          <w:rFonts w:hint="eastAsia" w:ascii="Times New Roman" w:hAnsi="Times New Roman" w:eastAsia="方正小标宋简体" w:cs="Times New Roman"/>
          <w:bCs/>
          <w:color w:val="000000"/>
          <w:spacing w:val="-11"/>
          <w:kern w:val="2"/>
          <w:sz w:val="44"/>
          <w:szCs w:val="44"/>
          <w:u w:val="none"/>
          <w:lang w:val="en-US"/>
        </w:rPr>
        <w:t>北京市会展业高质量发展三年行动方案</w:t>
      </w:r>
    </w:p>
    <w:p w14:paraId="104A2262">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Cs/>
          <w:color w:val="000000"/>
          <w:spacing w:val="-11"/>
          <w:kern w:val="2"/>
          <w:sz w:val="32"/>
          <w:szCs w:val="32"/>
          <w:u w:val="none"/>
          <w:lang w:val="en-US" w:eastAsia="zh-CN"/>
        </w:rPr>
      </w:pPr>
      <w:r>
        <w:rPr>
          <w:rFonts w:hint="eastAsia" w:ascii="楷体_GB2312" w:hAnsi="楷体_GB2312" w:eastAsia="楷体_GB2312" w:cs="楷体_GB2312"/>
          <w:bCs/>
          <w:color w:val="000000"/>
          <w:spacing w:val="-11"/>
          <w:kern w:val="2"/>
          <w:sz w:val="32"/>
          <w:szCs w:val="32"/>
          <w:u w:val="none"/>
          <w:lang w:val="en-US" w:eastAsia="zh-CN"/>
        </w:rPr>
        <w:t>（征求意见稿）</w:t>
      </w:r>
    </w:p>
    <w:p w14:paraId="72BF93AC">
      <w:pPr>
        <w:pStyle w:val="2"/>
        <w:pageBreakBefore w:val="0"/>
        <w:widowControl w:val="0"/>
        <w:kinsoku/>
        <w:wordWrap/>
        <w:overflowPunct/>
        <w:topLinePunct w:val="0"/>
        <w:autoSpaceDE/>
        <w:autoSpaceDN/>
        <w:bidi w:val="0"/>
        <w:spacing w:line="560" w:lineRule="exact"/>
        <w:textAlignment w:val="auto"/>
        <w:rPr>
          <w:u w:val="none"/>
        </w:rPr>
      </w:pPr>
    </w:p>
    <w:p w14:paraId="3F585031">
      <w:pPr>
        <w:pStyle w:val="4"/>
        <w:pageBreakBefore w:val="0"/>
        <w:widowControl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ascii="Times New Roman" w:hAnsi="Times New Roman" w:eastAsia="黑体" w:cs="Times New Roman"/>
          <w:b w:val="0"/>
          <w:bCs w:val="0"/>
          <w:color w:val="000000"/>
          <w:kern w:val="44"/>
          <w:sz w:val="32"/>
          <w:szCs w:val="44"/>
          <w:u w:val="none"/>
          <w:lang w:val="en-GB"/>
        </w:rPr>
      </w:pPr>
      <w:bookmarkStart w:id="0" w:name="_Toc195839117"/>
      <w:r>
        <w:rPr>
          <w:rFonts w:hint="eastAsia" w:ascii="黑体" w:hAnsi="黑体" w:eastAsia="黑体" w:cs="黑体"/>
          <w:b w:val="0"/>
          <w:bCs w:val="0"/>
          <w:sz w:val="32"/>
          <w:szCs w:val="40"/>
          <w:u w:val="none"/>
          <w:lang w:val="en-GB" w:eastAsia="zh-CN"/>
        </w:rPr>
        <w:t>一、</w:t>
      </w:r>
      <w:r>
        <w:rPr>
          <w:rFonts w:hint="eastAsia" w:ascii="黑体" w:hAnsi="黑体" w:eastAsia="黑体" w:cs="黑体"/>
          <w:b w:val="0"/>
          <w:bCs w:val="0"/>
          <w:sz w:val="32"/>
          <w:szCs w:val="40"/>
          <w:u w:val="none"/>
          <w:lang w:val="en-GB"/>
        </w:rPr>
        <w:t>总体要求</w:t>
      </w:r>
      <w:bookmarkEnd w:id="0"/>
    </w:p>
    <w:p w14:paraId="46DB382B">
      <w:pPr>
        <w:pageBreakBefore w:val="0"/>
        <w:widowControl w:val="0"/>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全面贯彻习近平新时代中国特色社会主义思想，深入贯彻党的二十大和二十届历次全会精神，深入贯彻习近平总书记对北京重要讲话精神，</w:t>
      </w:r>
      <w:r>
        <w:rPr>
          <w:rFonts w:ascii="Times New Roman" w:hAnsi="Times New Roman" w:eastAsia="仿宋_GB2312" w:cs="Times New Roman"/>
          <w:color w:val="000000"/>
          <w:sz w:val="32"/>
          <w:szCs w:val="32"/>
          <w:u w:val="none"/>
        </w:rPr>
        <w:t>紧扣</w:t>
      </w:r>
      <w:r>
        <w:rPr>
          <w:rFonts w:hint="eastAsia" w:ascii="Times New Roman" w:hAnsi="Times New Roman" w:eastAsia="仿宋_GB2312" w:cs="Times New Roman"/>
          <w:color w:val="000000"/>
          <w:sz w:val="32"/>
          <w:szCs w:val="32"/>
          <w:u w:val="none"/>
        </w:rPr>
        <w:t>首都城市战略定位，坚持</w:t>
      </w:r>
      <w:r>
        <w:rPr>
          <w:rFonts w:ascii="Times New Roman" w:hAnsi="Times New Roman" w:eastAsia="仿宋_GB2312" w:cs="Times New Roman"/>
          <w:color w:val="000000"/>
          <w:sz w:val="32"/>
          <w:szCs w:val="32"/>
          <w:u w:val="none"/>
        </w:rPr>
        <w:t>以</w:t>
      </w:r>
      <w:r>
        <w:rPr>
          <w:rFonts w:hint="eastAsia" w:ascii="Times New Roman" w:hAnsi="Times New Roman" w:eastAsia="仿宋_GB2312" w:cs="Times New Roman"/>
          <w:color w:val="000000"/>
          <w:sz w:val="32"/>
          <w:szCs w:val="32"/>
          <w:u w:val="none"/>
        </w:rPr>
        <w:t>加强“四个中心”功能建设、提高“四个服务”水平</w:t>
      </w:r>
      <w:r>
        <w:rPr>
          <w:rFonts w:ascii="Times New Roman" w:hAnsi="Times New Roman" w:eastAsia="仿宋_GB2312" w:cs="Times New Roman"/>
          <w:color w:val="000000"/>
          <w:sz w:val="32"/>
          <w:szCs w:val="32"/>
          <w:u w:val="none"/>
        </w:rPr>
        <w:t>为统领</w:t>
      </w:r>
      <w:r>
        <w:rPr>
          <w:rFonts w:hint="eastAsia" w:ascii="Times New Roman" w:hAnsi="Times New Roman" w:eastAsia="仿宋_GB2312" w:cs="Times New Roman"/>
          <w:color w:val="000000"/>
          <w:sz w:val="32"/>
          <w:szCs w:val="32"/>
          <w:u w:val="none"/>
        </w:rPr>
        <w:t>，以</w:t>
      </w:r>
      <w:r>
        <w:rPr>
          <w:rFonts w:hint="eastAsia" w:ascii="Times New Roman" w:hAnsi="Times New Roman" w:eastAsia="仿宋_GB2312" w:cs="Times New Roman"/>
          <w:color w:val="000000"/>
          <w:sz w:val="32"/>
          <w:szCs w:val="32"/>
          <w:u w:val="none"/>
          <w:lang w:eastAsia="zh-CN"/>
        </w:rPr>
        <w:t>推动</w:t>
      </w:r>
      <w:r>
        <w:rPr>
          <w:rFonts w:hint="eastAsia" w:ascii="Times New Roman" w:hAnsi="Times New Roman" w:eastAsia="仿宋_GB2312" w:cs="Times New Roman"/>
          <w:color w:val="000000"/>
          <w:sz w:val="32"/>
          <w:szCs w:val="32"/>
          <w:u w:val="none"/>
        </w:rPr>
        <w:t>北京会展业高质量发展为主线，</w:t>
      </w:r>
      <w:r>
        <w:rPr>
          <w:rFonts w:hint="eastAsia" w:ascii="Times New Roman" w:hAnsi="Times New Roman" w:eastAsia="仿宋_GB2312" w:cs="Times New Roman"/>
          <w:color w:val="000000"/>
          <w:sz w:val="32"/>
          <w:szCs w:val="32"/>
          <w:u w:val="none"/>
          <w:lang w:eastAsia="zh-CN"/>
        </w:rPr>
        <w:t>以</w:t>
      </w:r>
      <w:r>
        <w:rPr>
          <w:rFonts w:ascii="Times New Roman" w:hAnsi="Times New Roman" w:eastAsia="仿宋_GB2312" w:cs="Times New Roman"/>
          <w:color w:val="000000"/>
          <w:sz w:val="32"/>
          <w:szCs w:val="32"/>
          <w:u w:val="none"/>
        </w:rPr>
        <w:t>“首善标准、国际视野、创新驱动、融合赋能”</w:t>
      </w:r>
      <w:r>
        <w:rPr>
          <w:rFonts w:hint="eastAsia" w:ascii="Times New Roman" w:hAnsi="Times New Roman" w:eastAsia="仿宋_GB2312" w:cs="Times New Roman"/>
          <w:color w:val="000000"/>
          <w:sz w:val="32"/>
          <w:szCs w:val="32"/>
          <w:u w:val="none"/>
          <w:lang w:eastAsia="zh-CN"/>
        </w:rPr>
        <w:t>为原则</w:t>
      </w:r>
      <w:r>
        <w:rPr>
          <w:rFonts w:hint="eastAsia" w:ascii="Times New Roman" w:hAnsi="Times New Roman" w:eastAsia="仿宋_GB2312" w:cs="Times New Roman"/>
          <w:color w:val="000000"/>
          <w:sz w:val="32"/>
          <w:szCs w:val="32"/>
          <w:u w:val="none"/>
        </w:rPr>
        <w:t>，</w:t>
      </w:r>
      <w:r>
        <w:rPr>
          <w:rFonts w:hint="eastAsia" w:eastAsia="仿宋_GB2312" w:cs="Times New Roman"/>
          <w:color w:val="000000"/>
          <w:sz w:val="32"/>
          <w:szCs w:val="32"/>
          <w:u w:val="none"/>
          <w:lang w:eastAsia="zh-CN"/>
        </w:rPr>
        <w:t>更好统筹发展和安全，</w:t>
      </w:r>
      <w:r>
        <w:rPr>
          <w:rFonts w:hint="eastAsia" w:ascii="Times New Roman" w:hAnsi="Times New Roman" w:eastAsia="仿宋_GB2312" w:cs="Times New Roman"/>
          <w:color w:val="000000"/>
          <w:sz w:val="32"/>
          <w:szCs w:val="32"/>
          <w:u w:val="none"/>
        </w:rPr>
        <w:t>全面</w:t>
      </w:r>
      <w:r>
        <w:rPr>
          <w:rFonts w:hint="eastAsia" w:ascii="Times New Roman" w:hAnsi="Times New Roman" w:eastAsia="仿宋_GB2312" w:cs="Times New Roman"/>
          <w:color w:val="000000"/>
          <w:sz w:val="32"/>
          <w:szCs w:val="32"/>
          <w:u w:val="none"/>
          <w:lang w:eastAsia="zh-CN"/>
        </w:rPr>
        <w:t>优化</w:t>
      </w:r>
      <w:r>
        <w:rPr>
          <w:rFonts w:hint="eastAsia" w:ascii="Times New Roman" w:hAnsi="Times New Roman" w:eastAsia="仿宋_GB2312" w:cs="Times New Roman"/>
          <w:color w:val="000000"/>
          <w:sz w:val="32"/>
          <w:szCs w:val="32"/>
          <w:u w:val="none"/>
        </w:rPr>
        <w:t>会展经济发展</w:t>
      </w:r>
      <w:r>
        <w:rPr>
          <w:rFonts w:ascii="Times New Roman" w:hAnsi="Times New Roman" w:eastAsia="仿宋_GB2312" w:cs="Times New Roman"/>
          <w:color w:val="000000"/>
          <w:sz w:val="32"/>
          <w:szCs w:val="32"/>
          <w:u w:val="none"/>
        </w:rPr>
        <w:t>生态圈</w:t>
      </w:r>
      <w:r>
        <w:rPr>
          <w:rFonts w:hint="eastAsia" w:ascii="Times New Roman" w:hAnsi="Times New Roman" w:eastAsia="仿宋_GB2312" w:cs="Times New Roman"/>
          <w:color w:val="000000"/>
          <w:sz w:val="32"/>
          <w:szCs w:val="32"/>
          <w:u w:val="none"/>
        </w:rPr>
        <w:t>，进一步增强会展业</w:t>
      </w:r>
      <w:r>
        <w:rPr>
          <w:rFonts w:hint="eastAsia" w:ascii="Times New Roman" w:hAnsi="Times New Roman" w:eastAsia="仿宋_GB2312" w:cs="Times New Roman"/>
          <w:color w:val="000000"/>
          <w:sz w:val="32"/>
          <w:szCs w:val="32"/>
          <w:u w:val="none"/>
          <w:lang w:eastAsia="zh-CN"/>
        </w:rPr>
        <w:t>汇集资源、</w:t>
      </w:r>
      <w:r>
        <w:rPr>
          <w:rFonts w:hint="eastAsia" w:ascii="Times New Roman" w:hAnsi="Times New Roman" w:eastAsia="仿宋_GB2312" w:cs="Times New Roman"/>
          <w:color w:val="000000"/>
          <w:sz w:val="32"/>
          <w:szCs w:val="32"/>
          <w:u w:val="none"/>
        </w:rPr>
        <w:t>引领消费、拉动产业、促进投资、便利贸易的重要功能。</w:t>
      </w:r>
    </w:p>
    <w:p w14:paraId="362947DE">
      <w:pPr>
        <w:pStyle w:val="4"/>
        <w:pageBreakBefore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hint="eastAsia" w:ascii="黑体" w:hAnsi="黑体" w:eastAsia="黑体" w:cs="黑体"/>
          <w:b w:val="0"/>
          <w:bCs w:val="0"/>
          <w:sz w:val="32"/>
          <w:szCs w:val="40"/>
          <w:u w:val="none"/>
          <w:lang w:val="en-GB"/>
        </w:rPr>
      </w:pPr>
      <w:bookmarkStart w:id="1" w:name="_Toc438776061"/>
      <w:r>
        <w:rPr>
          <w:rFonts w:hint="eastAsia" w:ascii="黑体" w:hAnsi="黑体" w:eastAsia="黑体" w:cs="黑体"/>
          <w:b w:val="0"/>
          <w:bCs w:val="0"/>
          <w:sz w:val="32"/>
          <w:szCs w:val="40"/>
          <w:u w:val="none"/>
          <w:lang w:val="en-GB" w:eastAsia="zh-CN"/>
        </w:rPr>
        <w:t>二、</w:t>
      </w:r>
      <w:r>
        <w:rPr>
          <w:rFonts w:hint="eastAsia" w:ascii="黑体" w:hAnsi="黑体" w:eastAsia="黑体" w:cs="黑体"/>
          <w:b w:val="0"/>
          <w:bCs w:val="0"/>
          <w:sz w:val="32"/>
          <w:szCs w:val="40"/>
          <w:u w:val="none"/>
          <w:lang w:val="en-GB"/>
        </w:rPr>
        <w:t>发展目标</w:t>
      </w:r>
      <w:bookmarkEnd w:id="1"/>
    </w:p>
    <w:p w14:paraId="227EB23E">
      <w:pPr>
        <w:pageBreakBefore w:val="0"/>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逐年推进、分步实施，</w:t>
      </w:r>
      <w:r>
        <w:rPr>
          <w:rFonts w:hint="eastAsia" w:ascii="Times New Roman" w:hAnsi="Times New Roman" w:eastAsia="仿宋_GB2312" w:cs="Times New Roman"/>
          <w:color w:val="000000"/>
          <w:sz w:val="32"/>
          <w:szCs w:val="32"/>
          <w:u w:val="none"/>
        </w:rPr>
        <w:t>到2028年，基本建成“</w:t>
      </w:r>
      <w:r>
        <w:rPr>
          <w:rFonts w:hint="eastAsia" w:ascii="Times New Roman" w:hAnsi="Times New Roman" w:eastAsia="仿宋_GB2312" w:cs="Times New Roman"/>
          <w:color w:val="000000"/>
          <w:sz w:val="32"/>
          <w:szCs w:val="32"/>
          <w:u w:val="none"/>
          <w:lang w:eastAsia="zh-CN"/>
        </w:rPr>
        <w:t>场馆</w:t>
      </w:r>
      <w:r>
        <w:rPr>
          <w:rFonts w:hint="eastAsia" w:ascii="Times New Roman" w:hAnsi="Times New Roman" w:eastAsia="仿宋_GB2312" w:cs="Times New Roman"/>
          <w:color w:val="000000"/>
          <w:sz w:val="32"/>
          <w:szCs w:val="32"/>
          <w:u w:val="none"/>
        </w:rPr>
        <w:t>功能完备、布局合理</w:t>
      </w:r>
      <w:r>
        <w:rPr>
          <w:rFonts w:hint="eastAsia" w:ascii="Times New Roman" w:hAnsi="Times New Roman" w:eastAsia="仿宋_GB2312" w:cs="Times New Roman"/>
          <w:color w:val="000000"/>
          <w:sz w:val="32"/>
          <w:szCs w:val="32"/>
          <w:u w:val="none"/>
          <w:lang w:eastAsia="zh-CN"/>
        </w:rPr>
        <w:t>，市场</w:t>
      </w:r>
      <w:r>
        <w:rPr>
          <w:rFonts w:hint="eastAsia" w:ascii="Times New Roman" w:hAnsi="Times New Roman" w:eastAsia="仿宋_GB2312" w:cs="Times New Roman"/>
          <w:color w:val="000000"/>
          <w:sz w:val="32"/>
          <w:szCs w:val="32"/>
          <w:u w:val="none"/>
        </w:rPr>
        <w:t>主体集聚、品牌突出</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服务一流”的国际会展目的地城市，北京会展全球资源配置能力</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会展品牌国际竞争力和影响力</w:t>
      </w:r>
      <w:r>
        <w:rPr>
          <w:rFonts w:hint="eastAsia" w:ascii="Times New Roman" w:hAnsi="Times New Roman" w:eastAsia="仿宋_GB2312" w:cs="Times New Roman"/>
          <w:color w:val="000000"/>
          <w:sz w:val="32"/>
          <w:szCs w:val="32"/>
          <w:u w:val="none"/>
          <w:lang w:eastAsia="zh-CN"/>
        </w:rPr>
        <w:t>、</w:t>
      </w:r>
      <w:r>
        <w:rPr>
          <w:rFonts w:ascii="Times New Roman" w:hAnsi="Times New Roman" w:eastAsia="仿宋_GB2312" w:cs="Times New Roman"/>
          <w:color w:val="000000"/>
          <w:sz w:val="32"/>
          <w:szCs w:val="32"/>
          <w:u w:val="none"/>
        </w:rPr>
        <w:t>会展</w:t>
      </w:r>
      <w:r>
        <w:rPr>
          <w:rFonts w:hint="eastAsia" w:ascii="Times New Roman" w:hAnsi="Times New Roman" w:eastAsia="仿宋_GB2312" w:cs="Times New Roman"/>
          <w:color w:val="000000"/>
          <w:sz w:val="32"/>
          <w:szCs w:val="32"/>
          <w:u w:val="none"/>
        </w:rPr>
        <w:t>设施</w:t>
      </w:r>
      <w:r>
        <w:rPr>
          <w:rFonts w:ascii="Times New Roman" w:hAnsi="Times New Roman" w:eastAsia="仿宋_GB2312" w:cs="Times New Roman"/>
          <w:color w:val="000000"/>
          <w:sz w:val="32"/>
          <w:szCs w:val="32"/>
          <w:u w:val="none"/>
        </w:rPr>
        <w:t>承载力</w:t>
      </w:r>
      <w:r>
        <w:rPr>
          <w:rFonts w:hint="eastAsia" w:ascii="Times New Roman" w:hAnsi="Times New Roman" w:eastAsia="仿宋_GB2312" w:cs="Times New Roman"/>
          <w:color w:val="000000"/>
          <w:sz w:val="32"/>
          <w:szCs w:val="32"/>
          <w:u w:val="none"/>
        </w:rPr>
        <w:t>和</w:t>
      </w:r>
      <w:r>
        <w:rPr>
          <w:rFonts w:ascii="Times New Roman" w:hAnsi="Times New Roman" w:eastAsia="仿宋_GB2312" w:cs="Times New Roman"/>
          <w:color w:val="000000"/>
          <w:sz w:val="32"/>
          <w:szCs w:val="32"/>
          <w:u w:val="none"/>
        </w:rPr>
        <w:t>功能</w:t>
      </w:r>
      <w:r>
        <w:rPr>
          <w:rFonts w:hint="eastAsia" w:ascii="Times New Roman" w:hAnsi="Times New Roman" w:eastAsia="仿宋_GB2312" w:cs="Times New Roman"/>
          <w:color w:val="000000"/>
          <w:sz w:val="32"/>
          <w:szCs w:val="32"/>
          <w:u w:val="none"/>
          <w:lang w:eastAsia="zh-CN"/>
        </w:rPr>
        <w:t>布局、</w:t>
      </w:r>
      <w:r>
        <w:rPr>
          <w:rFonts w:hint="eastAsia" w:ascii="Times New Roman" w:hAnsi="Times New Roman" w:eastAsia="仿宋_GB2312" w:cs="Times New Roman"/>
          <w:color w:val="000000"/>
          <w:sz w:val="32"/>
          <w:szCs w:val="32"/>
          <w:u w:val="none"/>
        </w:rPr>
        <w:t>会展</w:t>
      </w:r>
      <w:r>
        <w:rPr>
          <w:rFonts w:hint="eastAsia" w:ascii="Times New Roman" w:hAnsi="Times New Roman" w:eastAsia="仿宋_GB2312" w:cs="Times New Roman"/>
          <w:color w:val="000000"/>
          <w:sz w:val="32"/>
          <w:szCs w:val="32"/>
          <w:u w:val="none"/>
          <w:lang w:eastAsia="zh-CN"/>
        </w:rPr>
        <w:t>市场活力和资源聚集度均显著提升，</w:t>
      </w:r>
      <w:r>
        <w:rPr>
          <w:rFonts w:hint="eastAsia" w:ascii="Times New Roman" w:hAnsi="Times New Roman" w:eastAsia="仿宋_GB2312" w:cs="Times New Roman"/>
          <w:color w:val="000000"/>
          <w:sz w:val="32"/>
          <w:szCs w:val="32"/>
          <w:u w:val="none"/>
        </w:rPr>
        <w:t>形成与首都城市战略定位相匹配的大会展发展新格局。</w:t>
      </w:r>
    </w:p>
    <w:p w14:paraId="340709F5">
      <w:pPr>
        <w:pageBreakBefore w:val="0"/>
        <w:kinsoku/>
        <w:wordWrap/>
        <w:overflowPunct/>
        <w:topLinePunct w:val="0"/>
        <w:autoSpaceDE/>
        <w:autoSpaceDN/>
        <w:bidi w:val="0"/>
        <w:adjustRightInd/>
        <w:snapToGrid/>
        <w:spacing w:line="560" w:lineRule="exact"/>
        <w:ind w:firstLine="628" w:firstLineChars="200"/>
        <w:textAlignment w:val="auto"/>
        <w:rPr>
          <w:rFonts w:ascii="仿宋_GB2312" w:hAnsi="Times New Roman" w:eastAsia="仿宋_GB2312" w:cs="Times New Roman"/>
          <w:b/>
          <w:bCs/>
          <w:color w:val="000000"/>
          <w:sz w:val="32"/>
          <w:szCs w:val="32"/>
          <w:u w:val="none"/>
        </w:rPr>
      </w:pPr>
      <w:bookmarkStart w:id="2" w:name="_Toc2103513533"/>
      <w:r>
        <w:rPr>
          <w:rStyle w:val="11"/>
          <w:rFonts w:hint="eastAsia" w:ascii="仿宋_GB2312" w:hAnsi="仿宋_GB2312" w:eastAsia="仿宋_GB2312" w:cs="仿宋_GB2312"/>
          <w:b/>
          <w:bCs w:val="0"/>
          <w:sz w:val="32"/>
          <w:szCs w:val="22"/>
          <w:u w:val="none"/>
        </w:rPr>
        <w:t>场馆设施</w:t>
      </w:r>
      <w:r>
        <w:rPr>
          <w:rStyle w:val="11"/>
          <w:rFonts w:hint="eastAsia" w:ascii="仿宋_GB2312" w:hAnsi="仿宋_GB2312" w:eastAsia="仿宋_GB2312" w:cs="仿宋_GB2312"/>
          <w:b/>
          <w:bCs w:val="0"/>
          <w:sz w:val="32"/>
          <w:szCs w:val="22"/>
          <w:u w:val="none"/>
          <w:lang w:eastAsia="zh-CN"/>
        </w:rPr>
        <w:t>功能</w:t>
      </w:r>
      <w:r>
        <w:rPr>
          <w:rStyle w:val="11"/>
          <w:rFonts w:hint="eastAsia" w:ascii="仿宋_GB2312" w:hAnsi="仿宋_GB2312" w:eastAsia="仿宋_GB2312" w:cs="仿宋_GB2312"/>
          <w:b/>
          <w:bCs w:val="0"/>
          <w:sz w:val="32"/>
          <w:szCs w:val="22"/>
          <w:u w:val="none"/>
        </w:rPr>
        <w:t>更加完善</w:t>
      </w:r>
      <w:bookmarkEnd w:id="2"/>
      <w:r>
        <w:rPr>
          <w:rFonts w:hint="eastAsia" w:ascii="仿宋_GB2312"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rPr>
        <w:t>全市</w:t>
      </w:r>
      <w:r>
        <w:rPr>
          <w:rFonts w:hint="eastAsia" w:ascii="Times New Roman" w:hAnsi="Times New Roman" w:eastAsia="仿宋_GB2312" w:cs="Times New Roman"/>
          <w:color w:val="000000"/>
          <w:sz w:val="32"/>
          <w:szCs w:val="32"/>
          <w:u w:val="none"/>
          <w:lang w:eastAsia="zh-CN"/>
        </w:rPr>
        <w:t>会展</w:t>
      </w:r>
      <w:r>
        <w:rPr>
          <w:rFonts w:hint="eastAsia" w:ascii="Times New Roman" w:hAnsi="Times New Roman" w:eastAsia="仿宋_GB2312" w:cs="Times New Roman"/>
          <w:color w:val="000000"/>
          <w:sz w:val="32"/>
          <w:szCs w:val="32"/>
          <w:u w:val="none"/>
        </w:rPr>
        <w:t>场馆布局和功能配置更加优化</w:t>
      </w:r>
      <w:r>
        <w:rPr>
          <w:rFonts w:hint="eastAsia" w:ascii="Times New Roman" w:hAnsi="Times New Roman" w:eastAsia="仿宋_GB2312" w:cs="Times New Roman"/>
          <w:color w:val="000000"/>
          <w:sz w:val="32"/>
          <w:szCs w:val="32"/>
          <w:u w:val="none"/>
          <w:lang w:eastAsia="zh-CN"/>
        </w:rPr>
        <w:t>、更加数智、更加低碳</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场馆利用率</w:t>
      </w:r>
      <w:r>
        <w:rPr>
          <w:rFonts w:hint="eastAsia" w:eastAsia="仿宋_GB2312" w:cs="Times New Roman"/>
          <w:color w:val="000000"/>
          <w:sz w:val="32"/>
          <w:szCs w:val="32"/>
          <w:u w:val="none"/>
          <w:lang w:eastAsia="zh-CN"/>
        </w:rPr>
        <w:t>得到不断提升，</w:t>
      </w:r>
      <w:r>
        <w:rPr>
          <w:rFonts w:hint="eastAsia" w:ascii="Times New Roman" w:hAnsi="Times New Roman" w:eastAsia="仿宋_GB2312" w:cs="Times New Roman"/>
          <w:color w:val="000000"/>
          <w:sz w:val="32"/>
          <w:szCs w:val="32"/>
          <w:u w:val="none"/>
          <w:lang w:eastAsia="zh-CN"/>
        </w:rPr>
        <w:t>周边</w:t>
      </w:r>
      <w:r>
        <w:rPr>
          <w:rFonts w:hint="eastAsia" w:ascii="Times New Roman" w:hAnsi="Times New Roman" w:eastAsia="仿宋_GB2312" w:cs="Times New Roman"/>
          <w:color w:val="000000"/>
          <w:sz w:val="32"/>
          <w:szCs w:val="32"/>
          <w:u w:val="none"/>
        </w:rPr>
        <w:t>住宿、交通、消费</w:t>
      </w:r>
      <w:r>
        <w:rPr>
          <w:rFonts w:ascii="Times New Roman" w:hAnsi="Times New Roman" w:eastAsia="仿宋_GB2312" w:cs="Times New Roman"/>
          <w:color w:val="000000"/>
          <w:sz w:val="32"/>
          <w:szCs w:val="32"/>
          <w:u w:val="none"/>
        </w:rPr>
        <w:t>等</w:t>
      </w:r>
      <w:r>
        <w:rPr>
          <w:rFonts w:hint="eastAsia" w:ascii="Times New Roman" w:hAnsi="Times New Roman" w:eastAsia="仿宋_GB2312" w:cs="Times New Roman"/>
          <w:color w:val="000000"/>
          <w:sz w:val="32"/>
          <w:szCs w:val="32"/>
          <w:u w:val="none"/>
        </w:rPr>
        <w:t>配套更加完善</w:t>
      </w:r>
      <w:r>
        <w:rPr>
          <w:rFonts w:hint="eastAsia" w:ascii="Times New Roman" w:hAnsi="Times New Roman" w:eastAsia="仿宋_GB2312" w:cs="Times New Roman"/>
          <w:color w:val="000000"/>
          <w:sz w:val="32"/>
          <w:szCs w:val="32"/>
          <w:u w:val="none"/>
          <w:lang w:eastAsia="zh-CN"/>
        </w:rPr>
        <w:t>，形成</w:t>
      </w:r>
      <w:r>
        <w:rPr>
          <w:rFonts w:hint="eastAsia" w:ascii="Times New Roman" w:hAnsi="Times New Roman" w:eastAsia="仿宋_GB2312" w:cs="Times New Roman"/>
          <w:color w:val="000000"/>
          <w:sz w:val="32"/>
          <w:szCs w:val="32"/>
          <w:u w:val="none"/>
        </w:rPr>
        <w:t>重点场馆“15 分钟会展生活圈”</w:t>
      </w:r>
      <w:r>
        <w:rPr>
          <w:rFonts w:hint="eastAsia" w:ascii="Times New Roman" w:hAnsi="Times New Roman" w:eastAsia="仿宋_GB2312" w:cs="Times New Roman"/>
          <w:color w:val="000000"/>
          <w:sz w:val="32"/>
          <w:szCs w:val="32"/>
          <w:u w:val="none"/>
          <w:lang w:eastAsia="zh-CN"/>
        </w:rPr>
        <w:t>，打造一批功能复合的组团式会展综合体，</w:t>
      </w:r>
      <w:r>
        <w:rPr>
          <w:rFonts w:hint="eastAsia" w:ascii="Times New Roman" w:hAnsi="Times New Roman" w:eastAsia="仿宋_GB2312" w:cs="Times New Roman"/>
          <w:color w:val="000000"/>
          <w:sz w:val="32"/>
          <w:szCs w:val="32"/>
          <w:u w:val="none"/>
        </w:rPr>
        <w:t>基本</w:t>
      </w:r>
      <w:r>
        <w:rPr>
          <w:rFonts w:hint="eastAsia" w:ascii="Times New Roman" w:hAnsi="Times New Roman" w:eastAsia="仿宋_GB2312" w:cs="Times New Roman"/>
          <w:color w:val="000000"/>
          <w:sz w:val="32"/>
          <w:szCs w:val="32"/>
          <w:u w:val="none"/>
          <w:lang w:eastAsia="zh-CN"/>
        </w:rPr>
        <w:t>实现</w:t>
      </w:r>
      <w:r>
        <w:rPr>
          <w:rFonts w:hint="eastAsia" w:ascii="Times New Roman" w:hAnsi="Times New Roman" w:eastAsia="仿宋_GB2312" w:cs="Times New Roman"/>
          <w:color w:val="000000"/>
          <w:sz w:val="32"/>
          <w:szCs w:val="32"/>
          <w:u w:val="none"/>
        </w:rPr>
        <w:t>差异化</w:t>
      </w:r>
      <w:r>
        <w:rPr>
          <w:rFonts w:ascii="Times New Roman" w:hAnsi="Times New Roman" w:eastAsia="仿宋_GB2312" w:cs="Times New Roman"/>
          <w:color w:val="000000"/>
          <w:sz w:val="32"/>
          <w:szCs w:val="32"/>
          <w:u w:val="none"/>
        </w:rPr>
        <w:t>布局、特色化发展的新格局</w:t>
      </w:r>
      <w:r>
        <w:rPr>
          <w:rFonts w:hint="eastAsia" w:ascii="Times New Roman" w:hAnsi="Times New Roman" w:eastAsia="仿宋_GB2312" w:cs="Times New Roman"/>
          <w:color w:val="000000"/>
          <w:sz w:val="32"/>
          <w:szCs w:val="32"/>
          <w:u w:val="none"/>
          <w:lang w:eastAsia="zh-CN"/>
        </w:rPr>
        <w:t>。</w:t>
      </w:r>
    </w:p>
    <w:p w14:paraId="2899C962">
      <w:pPr>
        <w:pageBreakBefore w:val="0"/>
        <w:kinsoku/>
        <w:wordWrap/>
        <w:overflowPunct/>
        <w:topLinePunct w:val="0"/>
        <w:autoSpaceDE/>
        <w:autoSpaceDN/>
        <w:bidi w:val="0"/>
        <w:adjustRightInd/>
        <w:snapToGrid/>
        <w:spacing w:line="560" w:lineRule="exact"/>
        <w:ind w:firstLine="628" w:firstLineChars="200"/>
        <w:textAlignment w:val="auto"/>
        <w:rPr>
          <w:rFonts w:hint="eastAsia" w:ascii="仿宋_GB2312" w:hAnsi="Times New Roman" w:eastAsia="仿宋_GB2312" w:cs="Times New Roman"/>
          <w:color w:val="000000"/>
          <w:sz w:val="32"/>
          <w:szCs w:val="32"/>
          <w:u w:val="none"/>
          <w:lang w:eastAsia="zh-CN"/>
        </w:rPr>
      </w:pPr>
      <w:bookmarkStart w:id="3" w:name="_Toc1660240776"/>
      <w:r>
        <w:rPr>
          <w:rStyle w:val="11"/>
          <w:rFonts w:hint="eastAsia" w:ascii="仿宋_GB2312" w:hAnsi="仿宋_GB2312" w:eastAsia="仿宋_GB2312" w:cs="仿宋_GB2312"/>
          <w:b/>
          <w:bCs w:val="0"/>
          <w:sz w:val="32"/>
          <w:szCs w:val="22"/>
          <w:u w:val="none"/>
        </w:rPr>
        <w:t>会展</w:t>
      </w:r>
      <w:r>
        <w:rPr>
          <w:rStyle w:val="11"/>
          <w:rFonts w:hint="eastAsia" w:ascii="仿宋_GB2312" w:hAnsi="仿宋_GB2312" w:eastAsia="仿宋_GB2312" w:cs="仿宋_GB2312"/>
          <w:b/>
          <w:bCs w:val="0"/>
          <w:sz w:val="32"/>
          <w:szCs w:val="22"/>
          <w:u w:val="none"/>
          <w:lang w:eastAsia="zh-CN"/>
        </w:rPr>
        <w:t>市场</w:t>
      </w:r>
      <w:r>
        <w:rPr>
          <w:rStyle w:val="11"/>
          <w:rFonts w:hint="eastAsia" w:ascii="仿宋_GB2312" w:hAnsi="仿宋_GB2312" w:eastAsia="仿宋_GB2312" w:cs="仿宋_GB2312"/>
          <w:b/>
          <w:bCs w:val="0"/>
          <w:sz w:val="32"/>
          <w:szCs w:val="22"/>
          <w:u w:val="none"/>
        </w:rPr>
        <w:t>主体更加集聚</w:t>
      </w:r>
      <w:bookmarkEnd w:id="3"/>
      <w:r>
        <w:rPr>
          <w:rFonts w:hint="eastAsia" w:ascii="仿宋_GB2312" w:hAnsi="Times New Roman" w:eastAsia="仿宋_GB2312" w:cs="Times New Roman"/>
          <w:b/>
          <w:bCs/>
          <w:color w:val="000000"/>
          <w:sz w:val="32"/>
          <w:szCs w:val="32"/>
          <w:u w:val="none"/>
        </w:rPr>
        <w:t>。</w:t>
      </w:r>
      <w:r>
        <w:rPr>
          <w:rFonts w:ascii="仿宋_GB2312" w:hAnsi="Times New Roman" w:eastAsia="仿宋_GB2312" w:cs="Times New Roman"/>
          <w:color w:val="000000"/>
          <w:sz w:val="32"/>
          <w:szCs w:val="32"/>
          <w:u w:val="none"/>
        </w:rPr>
        <w:t>到2028年，</w:t>
      </w:r>
      <w:r>
        <w:rPr>
          <w:rFonts w:hint="eastAsia" w:ascii="仿宋_GB2312" w:hAnsi="Times New Roman" w:eastAsia="仿宋_GB2312" w:cs="Times New Roman"/>
          <w:color w:val="000000"/>
          <w:sz w:val="32"/>
          <w:szCs w:val="32"/>
          <w:u w:val="none"/>
        </w:rPr>
        <w:t>培育</w:t>
      </w:r>
      <w:r>
        <w:rPr>
          <w:rFonts w:hint="eastAsia" w:ascii="仿宋_GB2312" w:hAnsi="Times New Roman" w:eastAsia="仿宋_GB2312" w:cs="Times New Roman"/>
          <w:color w:val="000000"/>
          <w:sz w:val="32"/>
          <w:szCs w:val="32"/>
          <w:u w:val="none"/>
          <w:lang w:val="en-US" w:eastAsia="zh-CN"/>
        </w:rPr>
        <w:t>2</w:t>
      </w:r>
      <w:r>
        <w:rPr>
          <w:rFonts w:hint="eastAsia" w:ascii="仿宋_GB2312" w:hAnsi="Times New Roman" w:eastAsia="仿宋_GB2312" w:cs="Times New Roman"/>
          <w:color w:val="000000"/>
          <w:sz w:val="32"/>
          <w:szCs w:val="32"/>
          <w:u w:val="none"/>
          <w:lang w:eastAsia="zh-CN"/>
        </w:rPr>
        <w:t>—</w:t>
      </w:r>
      <w:r>
        <w:rPr>
          <w:rFonts w:hint="eastAsia" w:ascii="仿宋_GB2312" w:hAnsi="Times New Roman" w:eastAsia="仿宋_GB2312" w:cs="Times New Roman"/>
          <w:color w:val="000000"/>
          <w:sz w:val="32"/>
          <w:szCs w:val="32"/>
          <w:u w:val="none"/>
          <w:lang w:val="en-US" w:eastAsia="zh-CN"/>
        </w:rPr>
        <w:t>3</w:t>
      </w:r>
      <w:r>
        <w:rPr>
          <w:rFonts w:hint="eastAsia" w:ascii="仿宋_GB2312" w:hAnsi="Times New Roman" w:eastAsia="仿宋_GB2312" w:cs="Times New Roman"/>
          <w:color w:val="000000"/>
          <w:sz w:val="32"/>
          <w:szCs w:val="32"/>
          <w:u w:val="none"/>
        </w:rPr>
        <w:t>家</w:t>
      </w:r>
      <w:r>
        <w:rPr>
          <w:rFonts w:hint="eastAsia" w:ascii="仿宋_GB2312" w:hAnsi="Times New Roman" w:eastAsia="仿宋_GB2312" w:cs="Times New Roman"/>
          <w:color w:val="000000"/>
          <w:sz w:val="32"/>
          <w:szCs w:val="32"/>
          <w:u w:val="none"/>
          <w:lang w:eastAsia="zh-CN"/>
        </w:rPr>
        <w:t>会展主体聚集区，</w:t>
      </w:r>
      <w:r>
        <w:rPr>
          <w:rFonts w:hint="eastAsia" w:ascii="仿宋_GB2312" w:hAnsi="Times New Roman" w:eastAsia="仿宋_GB2312" w:cs="Times New Roman"/>
          <w:color w:val="000000"/>
          <w:sz w:val="32"/>
          <w:szCs w:val="32"/>
          <w:u w:val="none"/>
        </w:rPr>
        <w:t>集聚</w:t>
      </w:r>
      <w:r>
        <w:rPr>
          <w:rFonts w:hint="eastAsia" w:ascii="仿宋_GB2312" w:hAnsi="Times New Roman" w:eastAsia="仿宋_GB2312" w:cs="Times New Roman"/>
          <w:color w:val="000000"/>
          <w:sz w:val="32"/>
          <w:szCs w:val="32"/>
          <w:u w:val="none"/>
          <w:lang w:eastAsia="zh-CN"/>
        </w:rPr>
        <w:t>打造</w:t>
      </w:r>
      <w:r>
        <w:rPr>
          <w:rFonts w:hint="eastAsia" w:ascii="仿宋_GB2312" w:hAnsi="Times New Roman" w:eastAsia="仿宋_GB2312" w:cs="Times New Roman"/>
          <w:color w:val="000000"/>
          <w:sz w:val="32"/>
          <w:szCs w:val="32"/>
          <w:u w:val="none"/>
        </w:rPr>
        <w:t>一批</w:t>
      </w:r>
      <w:r>
        <w:rPr>
          <w:rFonts w:hint="eastAsia" w:ascii="仿宋_GB2312" w:hAnsi="Times New Roman" w:eastAsia="仿宋_GB2312" w:cs="Times New Roman"/>
          <w:color w:val="000000"/>
          <w:sz w:val="32"/>
          <w:szCs w:val="32"/>
          <w:u w:val="none"/>
          <w:lang w:eastAsia="zh-CN"/>
        </w:rPr>
        <w:t>细分领域领军企业和综合服务企业，</w:t>
      </w:r>
      <w:r>
        <w:rPr>
          <w:rFonts w:hint="eastAsia" w:ascii="仿宋_GB2312" w:hAnsi="Times New Roman" w:eastAsia="仿宋_GB2312" w:cs="Times New Roman"/>
          <w:color w:val="000000"/>
          <w:sz w:val="32"/>
          <w:szCs w:val="32"/>
          <w:u w:val="none"/>
        </w:rPr>
        <w:t>形成“龙头引领、中小协同”</w:t>
      </w:r>
      <w:r>
        <w:rPr>
          <w:rFonts w:hint="eastAsia" w:ascii="仿宋_GB2312" w:hAnsi="Times New Roman" w:eastAsia="仿宋_GB2312" w:cs="Times New Roman"/>
          <w:color w:val="000000"/>
          <w:sz w:val="32"/>
          <w:szCs w:val="32"/>
          <w:u w:val="none"/>
          <w:lang w:eastAsia="zh-CN"/>
        </w:rPr>
        <w:t>的会展主体梯队，市场主体更有活力，</w:t>
      </w:r>
      <w:r>
        <w:rPr>
          <w:rFonts w:hint="eastAsia" w:ascii="仿宋_GB2312" w:hAnsi="Times New Roman" w:eastAsia="仿宋_GB2312" w:cs="Times New Roman"/>
          <w:color w:val="000000"/>
          <w:sz w:val="32"/>
          <w:szCs w:val="32"/>
          <w:u w:val="none"/>
        </w:rPr>
        <w:t>运营能力、</w:t>
      </w:r>
      <w:r>
        <w:rPr>
          <w:rFonts w:hint="eastAsia" w:ascii="仿宋_GB2312" w:hAnsi="Times New Roman" w:eastAsia="仿宋_GB2312" w:cs="Times New Roman"/>
          <w:color w:val="000000"/>
          <w:sz w:val="32"/>
          <w:szCs w:val="32"/>
          <w:u w:val="none"/>
          <w:lang w:eastAsia="zh-CN"/>
        </w:rPr>
        <w:t>策展</w:t>
      </w:r>
      <w:r>
        <w:rPr>
          <w:rFonts w:hint="eastAsia" w:ascii="仿宋_GB2312" w:hAnsi="Times New Roman" w:eastAsia="仿宋_GB2312" w:cs="Times New Roman"/>
          <w:color w:val="000000"/>
          <w:sz w:val="32"/>
          <w:szCs w:val="32"/>
          <w:u w:val="none"/>
        </w:rPr>
        <w:t>能力</w:t>
      </w:r>
      <w:r>
        <w:rPr>
          <w:rFonts w:hint="eastAsia" w:ascii="仿宋_GB2312" w:hAnsi="Times New Roman" w:eastAsia="仿宋_GB2312" w:cs="Times New Roman"/>
          <w:color w:val="000000"/>
          <w:sz w:val="32"/>
          <w:szCs w:val="32"/>
          <w:u w:val="none"/>
          <w:lang w:eastAsia="zh-CN"/>
        </w:rPr>
        <w:t>、综合服务能力等核心竞争力</w:t>
      </w:r>
      <w:r>
        <w:rPr>
          <w:rFonts w:hint="eastAsia" w:ascii="仿宋_GB2312" w:hAnsi="Times New Roman" w:eastAsia="仿宋_GB2312" w:cs="Times New Roman"/>
          <w:color w:val="000000"/>
          <w:sz w:val="32"/>
          <w:szCs w:val="32"/>
          <w:u w:val="none"/>
        </w:rPr>
        <w:t>进一步</w:t>
      </w:r>
      <w:r>
        <w:rPr>
          <w:rFonts w:hint="eastAsia" w:ascii="仿宋_GB2312" w:hAnsi="Times New Roman" w:eastAsia="仿宋_GB2312" w:cs="Times New Roman"/>
          <w:color w:val="000000"/>
          <w:sz w:val="32"/>
          <w:szCs w:val="32"/>
          <w:u w:val="none"/>
          <w:lang w:eastAsia="zh-CN"/>
        </w:rPr>
        <w:t>增强。</w:t>
      </w:r>
    </w:p>
    <w:p w14:paraId="0DD39606">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rPr>
      </w:pPr>
      <w:bookmarkStart w:id="4" w:name="_Toc376046838"/>
      <w:r>
        <w:rPr>
          <w:rStyle w:val="11"/>
          <w:rFonts w:hint="eastAsia" w:ascii="仿宋_GB2312" w:hAnsi="仿宋_GB2312" w:eastAsia="仿宋_GB2312" w:cs="仿宋_GB2312"/>
          <w:b/>
          <w:bCs w:val="0"/>
          <w:sz w:val="32"/>
          <w:szCs w:val="22"/>
          <w:u w:val="none"/>
          <w:lang w:eastAsia="zh-CN"/>
        </w:rPr>
        <w:t>品牌会议展览活动影响力</w:t>
      </w:r>
      <w:bookmarkEnd w:id="4"/>
      <w:r>
        <w:rPr>
          <w:rStyle w:val="11"/>
          <w:rFonts w:hint="eastAsia" w:ascii="仿宋_GB2312" w:hAnsi="仿宋_GB2312" w:eastAsia="仿宋_GB2312" w:cs="仿宋_GB2312"/>
          <w:b/>
          <w:bCs w:val="0"/>
          <w:sz w:val="32"/>
          <w:szCs w:val="22"/>
          <w:u w:val="none"/>
          <w:lang w:eastAsia="zh-CN"/>
        </w:rPr>
        <w:t>明显提升</w:t>
      </w:r>
      <w:r>
        <w:rPr>
          <w:rFonts w:hint="eastAsia" w:ascii="仿宋_GB2312"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到2028年，“四平台”成效和影响力显著提升，</w:t>
      </w:r>
      <w:r>
        <w:rPr>
          <w:rFonts w:hint="eastAsia" w:ascii="仿宋_GB2312" w:hAnsi="Times New Roman" w:eastAsia="仿宋_GB2312" w:cs="Times New Roman"/>
          <w:color w:val="000000"/>
          <w:sz w:val="32"/>
          <w:szCs w:val="32"/>
          <w:u w:val="none"/>
        </w:rPr>
        <w:t>全年总展览规模达到</w:t>
      </w:r>
      <w:r>
        <w:rPr>
          <w:rFonts w:hint="eastAsia" w:ascii="仿宋_GB2312" w:eastAsia="仿宋_GB2312" w:cs="Times New Roman"/>
          <w:color w:val="000000"/>
          <w:sz w:val="32"/>
          <w:szCs w:val="32"/>
          <w:u w:val="none"/>
          <w:lang w:val="en-US" w:eastAsia="zh-CN"/>
        </w:rPr>
        <w:t>800</w:t>
      </w:r>
      <w:r>
        <w:rPr>
          <w:rFonts w:hint="eastAsia" w:ascii="仿宋_GB2312" w:hAnsi="Times New Roman" w:eastAsia="仿宋_GB2312" w:cs="Times New Roman"/>
          <w:color w:val="000000"/>
          <w:sz w:val="32"/>
          <w:szCs w:val="32"/>
          <w:u w:val="none"/>
        </w:rPr>
        <w:t>万平方米，</w:t>
      </w:r>
      <w:r>
        <w:rPr>
          <w:rFonts w:ascii="Times New Roman" w:hAnsi="Times New Roman" w:eastAsia="仿宋_GB2312" w:cs="Times New Roman"/>
          <w:color w:val="000000"/>
          <w:sz w:val="32"/>
          <w:szCs w:val="32"/>
          <w:u w:val="none"/>
        </w:rPr>
        <w:t>年举办国际性会议</w:t>
      </w:r>
      <w:r>
        <w:rPr>
          <w:rFonts w:hint="eastAsia" w:ascii="Times New Roman" w:hAnsi="Times New Roman" w:eastAsia="仿宋_GB2312" w:cs="Times New Roman"/>
          <w:color w:val="000000"/>
          <w:sz w:val="32"/>
          <w:szCs w:val="32"/>
          <w:u w:val="none"/>
        </w:rPr>
        <w:t>展览</w:t>
      </w:r>
      <w:r>
        <w:rPr>
          <w:rFonts w:ascii="Times New Roman" w:hAnsi="Times New Roman" w:eastAsia="仿宋_GB2312" w:cs="Times New Roman"/>
          <w:color w:val="000000"/>
          <w:sz w:val="32"/>
          <w:szCs w:val="32"/>
          <w:u w:val="none"/>
        </w:rPr>
        <w:t>活动</w:t>
      </w:r>
      <w:r>
        <w:rPr>
          <w:rFonts w:hint="eastAsia" w:ascii="仿宋_GB2312" w:hAnsi="Times New Roman" w:eastAsia="仿宋_GB2312" w:cs="Times New Roman"/>
          <w:color w:val="000000"/>
          <w:sz w:val="32"/>
          <w:szCs w:val="32"/>
          <w:u w:val="none"/>
        </w:rPr>
        <w:t>超过</w:t>
      </w:r>
      <w:r>
        <w:rPr>
          <w:rFonts w:hint="eastAsia" w:ascii="仿宋_GB2312" w:eastAsia="仿宋_GB2312" w:cs="Times New Roman"/>
          <w:color w:val="000000"/>
          <w:sz w:val="32"/>
          <w:szCs w:val="32"/>
          <w:u w:val="none"/>
          <w:lang w:val="en-US" w:eastAsia="zh-CN"/>
        </w:rPr>
        <w:t>200</w:t>
      </w:r>
      <w:r>
        <w:rPr>
          <w:rFonts w:hint="eastAsia" w:ascii="仿宋_GB2312" w:hAnsi="Times New Roman" w:eastAsia="仿宋_GB2312" w:cs="Times New Roman"/>
          <w:color w:val="000000"/>
          <w:sz w:val="32"/>
          <w:szCs w:val="32"/>
          <w:u w:val="none"/>
        </w:rPr>
        <w:t>场</w:t>
      </w:r>
      <w:r>
        <w:rPr>
          <w:rFonts w:ascii="Times New Roman" w:hAnsi="Times New Roman" w:eastAsia="仿宋_GB2312" w:cs="Times New Roman"/>
          <w:color w:val="000000"/>
          <w:sz w:val="32"/>
          <w:szCs w:val="32"/>
          <w:u w:val="none"/>
        </w:rPr>
        <w:t>，北京会展品牌的</w:t>
      </w:r>
      <w:r>
        <w:rPr>
          <w:rFonts w:hint="eastAsia" w:ascii="Times New Roman" w:hAnsi="Times New Roman" w:eastAsia="仿宋_GB2312" w:cs="Times New Roman"/>
          <w:color w:val="000000"/>
          <w:sz w:val="32"/>
          <w:szCs w:val="32"/>
          <w:u w:val="none"/>
        </w:rPr>
        <w:t>国内外</w:t>
      </w:r>
      <w:r>
        <w:rPr>
          <w:rFonts w:ascii="Times New Roman" w:hAnsi="Times New Roman" w:eastAsia="仿宋_GB2312" w:cs="Times New Roman"/>
          <w:color w:val="000000"/>
          <w:sz w:val="32"/>
          <w:szCs w:val="32"/>
          <w:u w:val="none"/>
        </w:rPr>
        <w:t>知名度和</w:t>
      </w:r>
      <w:r>
        <w:rPr>
          <w:rFonts w:hint="eastAsia" w:ascii="Times New Roman" w:hAnsi="Times New Roman" w:eastAsia="仿宋_GB2312" w:cs="Times New Roman"/>
          <w:color w:val="000000"/>
          <w:sz w:val="32"/>
          <w:szCs w:val="32"/>
          <w:u w:val="none"/>
        </w:rPr>
        <w:t>影响力</w:t>
      </w:r>
      <w:r>
        <w:rPr>
          <w:rFonts w:hint="eastAsia" w:ascii="Times New Roman" w:hAnsi="Times New Roman" w:eastAsia="仿宋_GB2312" w:cs="Times New Roman"/>
          <w:color w:val="000000"/>
          <w:sz w:val="32"/>
          <w:szCs w:val="32"/>
          <w:u w:val="none"/>
          <w:lang w:eastAsia="zh-CN"/>
        </w:rPr>
        <w:t>持续</w:t>
      </w:r>
      <w:r>
        <w:rPr>
          <w:rFonts w:ascii="Times New Roman" w:hAnsi="Times New Roman" w:eastAsia="仿宋_GB2312" w:cs="Times New Roman"/>
          <w:color w:val="000000"/>
          <w:sz w:val="32"/>
          <w:szCs w:val="32"/>
          <w:u w:val="none"/>
        </w:rPr>
        <w:t>提升</w:t>
      </w:r>
      <w:r>
        <w:rPr>
          <w:rFonts w:hint="eastAsia" w:ascii="Times New Roman" w:hAnsi="Times New Roman" w:eastAsia="仿宋_GB2312" w:cs="Times New Roman"/>
          <w:color w:val="000000"/>
          <w:sz w:val="32"/>
          <w:szCs w:val="32"/>
          <w:u w:val="none"/>
        </w:rPr>
        <w:t>。</w:t>
      </w:r>
    </w:p>
    <w:p w14:paraId="6046353E">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5" w:name="_Toc1081666347"/>
      <w:r>
        <w:rPr>
          <w:rStyle w:val="11"/>
          <w:rFonts w:hint="eastAsia" w:ascii="仿宋_GB2312" w:hAnsi="仿宋_GB2312" w:eastAsia="仿宋_GB2312" w:cs="仿宋_GB2312"/>
          <w:b/>
          <w:bCs w:val="0"/>
          <w:sz w:val="32"/>
          <w:szCs w:val="22"/>
          <w:u w:val="none"/>
        </w:rPr>
        <w:t>“北京服务”</w:t>
      </w:r>
      <w:r>
        <w:rPr>
          <w:rStyle w:val="11"/>
          <w:rFonts w:hint="eastAsia" w:ascii="仿宋_GB2312" w:hAnsi="仿宋_GB2312" w:eastAsia="仿宋_GB2312" w:cs="仿宋_GB2312"/>
          <w:b/>
          <w:bCs w:val="0"/>
          <w:sz w:val="32"/>
          <w:szCs w:val="22"/>
          <w:u w:val="none"/>
          <w:lang w:val="en-US" w:eastAsia="zh-CN"/>
        </w:rPr>
        <w:t>外溢</w:t>
      </w:r>
      <w:r>
        <w:rPr>
          <w:rStyle w:val="11"/>
          <w:rFonts w:hint="eastAsia" w:ascii="仿宋_GB2312" w:hAnsi="仿宋_GB2312" w:eastAsia="仿宋_GB2312" w:cs="仿宋_GB2312"/>
          <w:b/>
          <w:bCs w:val="0"/>
          <w:sz w:val="32"/>
          <w:szCs w:val="22"/>
          <w:u w:val="none"/>
        </w:rPr>
        <w:t>效应</w:t>
      </w:r>
      <w:r>
        <w:rPr>
          <w:rStyle w:val="11"/>
          <w:rFonts w:hint="eastAsia" w:ascii="仿宋_GB2312" w:hAnsi="仿宋_GB2312" w:eastAsia="仿宋_GB2312" w:cs="仿宋_GB2312"/>
          <w:b/>
          <w:bCs w:val="0"/>
          <w:sz w:val="32"/>
          <w:szCs w:val="22"/>
          <w:u w:val="none"/>
          <w:lang w:eastAsia="zh-CN"/>
        </w:rPr>
        <w:t>持续增强</w:t>
      </w:r>
      <w:bookmarkEnd w:id="5"/>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lang w:eastAsia="zh-CN"/>
        </w:rPr>
        <w:t>首善标准</w:t>
      </w:r>
      <w:r>
        <w:rPr>
          <w:rFonts w:hint="default" w:ascii="Times New Roman" w:hAnsi="Times New Roman" w:eastAsia="仿宋_GB2312" w:cs="Times New Roman"/>
          <w:b w:val="0"/>
          <w:bCs w:val="0"/>
          <w:color w:val="000000"/>
          <w:sz w:val="32"/>
          <w:szCs w:val="32"/>
          <w:u w:val="none"/>
        </w:rPr>
        <w:t>会展服务保障体系不断完善，</w:t>
      </w:r>
      <w:r>
        <w:rPr>
          <w:rFonts w:hint="eastAsia" w:ascii="Times New Roman" w:hAnsi="Times New Roman" w:eastAsia="仿宋_GB2312" w:cs="Times New Roman"/>
          <w:b w:val="0"/>
          <w:bCs w:val="0"/>
          <w:color w:val="000000"/>
          <w:sz w:val="32"/>
          <w:szCs w:val="32"/>
          <w:u w:val="none"/>
        </w:rPr>
        <w:t>“一件事”</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rPr>
        <w:t>一站式</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rPr>
        <w:t>服务等便利化措施全面</w:t>
      </w:r>
      <w:r>
        <w:rPr>
          <w:rFonts w:hint="eastAsia" w:ascii="Times New Roman" w:hAnsi="Times New Roman" w:eastAsia="仿宋_GB2312" w:cs="Times New Roman"/>
          <w:b w:val="0"/>
          <w:bCs w:val="0"/>
          <w:color w:val="000000"/>
          <w:sz w:val="32"/>
          <w:szCs w:val="32"/>
          <w:u w:val="none"/>
          <w:lang w:eastAsia="zh-CN"/>
        </w:rPr>
        <w:t>覆盖，</w:t>
      </w:r>
      <w:r>
        <w:rPr>
          <w:rFonts w:ascii="Times New Roman" w:hAnsi="Times New Roman" w:eastAsia="仿宋_GB2312" w:cs="Times New Roman"/>
          <w:color w:val="000000"/>
          <w:sz w:val="32"/>
          <w:szCs w:val="32"/>
          <w:u w:val="none"/>
        </w:rPr>
        <w:t>会展业对</w:t>
      </w:r>
      <w:r>
        <w:rPr>
          <w:rFonts w:hint="eastAsia" w:ascii="Times New Roman" w:hAnsi="Times New Roman" w:eastAsia="仿宋_GB2312" w:cs="Times New Roman"/>
          <w:color w:val="000000"/>
          <w:sz w:val="32"/>
          <w:szCs w:val="32"/>
          <w:u w:val="none"/>
          <w:lang w:eastAsia="zh-CN"/>
        </w:rPr>
        <w:t>主导</w:t>
      </w:r>
      <w:r>
        <w:rPr>
          <w:rFonts w:ascii="Times New Roman" w:hAnsi="Times New Roman" w:eastAsia="仿宋_GB2312" w:cs="Times New Roman"/>
          <w:color w:val="000000"/>
          <w:sz w:val="32"/>
          <w:szCs w:val="32"/>
          <w:u w:val="none"/>
        </w:rPr>
        <w:t>产业</w:t>
      </w:r>
      <w:r>
        <w:rPr>
          <w:rFonts w:hint="eastAsia" w:ascii="Times New Roman" w:hAnsi="Times New Roman" w:eastAsia="仿宋_GB2312" w:cs="Times New Roman"/>
          <w:color w:val="000000"/>
          <w:sz w:val="32"/>
          <w:szCs w:val="32"/>
          <w:u w:val="none"/>
          <w:lang w:eastAsia="zh-CN"/>
        </w:rPr>
        <w:t>及</w:t>
      </w:r>
      <w:r>
        <w:rPr>
          <w:rFonts w:hint="eastAsia" w:ascii="Times New Roman" w:hAnsi="Times New Roman" w:eastAsia="仿宋_GB2312" w:cs="Times New Roman"/>
          <w:color w:val="000000"/>
          <w:sz w:val="32"/>
          <w:szCs w:val="32"/>
          <w:u w:val="none"/>
        </w:rPr>
        <w:t>消费、文旅</w:t>
      </w:r>
      <w:r>
        <w:rPr>
          <w:rFonts w:ascii="Times New Roman" w:hAnsi="Times New Roman" w:eastAsia="仿宋_GB2312" w:cs="Times New Roman"/>
          <w:color w:val="000000"/>
          <w:sz w:val="32"/>
          <w:szCs w:val="32"/>
          <w:u w:val="none"/>
        </w:rPr>
        <w:t>等关联产业综合带动效应</w:t>
      </w:r>
      <w:r>
        <w:rPr>
          <w:rFonts w:hint="eastAsia" w:ascii="Times New Roman" w:hAnsi="Times New Roman" w:eastAsia="仿宋_GB2312" w:cs="Times New Roman"/>
          <w:color w:val="000000"/>
          <w:sz w:val="32"/>
          <w:szCs w:val="32"/>
          <w:u w:val="none"/>
        </w:rPr>
        <w:t>显著</w:t>
      </w:r>
      <w:r>
        <w:rPr>
          <w:rFonts w:hint="eastAsia" w:ascii="Times New Roman" w:hAnsi="Times New Roman" w:eastAsia="仿宋_GB2312" w:cs="Times New Roman"/>
          <w:color w:val="000000"/>
          <w:sz w:val="32"/>
          <w:szCs w:val="32"/>
          <w:u w:val="none"/>
          <w:lang w:eastAsia="zh-CN"/>
        </w:rPr>
        <w:t>提升</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对城市高质量发展的综合贡献</w:t>
      </w:r>
      <w:r>
        <w:rPr>
          <w:rFonts w:hint="eastAsia" w:ascii="Times New Roman" w:hAnsi="Times New Roman" w:eastAsia="仿宋_GB2312" w:cs="Times New Roman"/>
          <w:color w:val="000000"/>
          <w:sz w:val="32"/>
          <w:szCs w:val="32"/>
          <w:u w:val="none"/>
        </w:rPr>
        <w:t>更加明显</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形成</w:t>
      </w:r>
      <w:r>
        <w:rPr>
          <w:rFonts w:ascii="Times New Roman" w:hAnsi="Times New Roman" w:eastAsia="仿宋_GB2312" w:cs="Times New Roman"/>
          <w:color w:val="000000"/>
          <w:sz w:val="32"/>
          <w:szCs w:val="32"/>
          <w:u w:val="none"/>
        </w:rPr>
        <w:t>可推广</w:t>
      </w:r>
      <w:r>
        <w:rPr>
          <w:rFonts w:hint="eastAsia" w:ascii="Times New Roman" w:hAnsi="Times New Roman" w:eastAsia="仿宋_GB2312" w:cs="Times New Roman"/>
          <w:color w:val="000000"/>
          <w:sz w:val="32"/>
          <w:szCs w:val="32"/>
          <w:u w:val="none"/>
        </w:rPr>
        <w:t>的“会展+”融合发展模式</w:t>
      </w:r>
      <w:r>
        <w:rPr>
          <w:rFonts w:hint="eastAsia" w:ascii="Times New Roman" w:hAnsi="Times New Roman" w:eastAsia="仿宋_GB2312" w:cs="Times New Roman"/>
          <w:color w:val="000000"/>
          <w:sz w:val="32"/>
          <w:szCs w:val="32"/>
          <w:u w:val="none"/>
          <w:lang w:eastAsia="zh-CN"/>
        </w:rPr>
        <w:t>，</w:t>
      </w:r>
      <w:r>
        <w:rPr>
          <w:rFonts w:ascii="Times New Roman" w:hAnsi="Times New Roman" w:eastAsia="仿宋_GB2312" w:cs="Times New Roman"/>
          <w:color w:val="000000"/>
          <w:sz w:val="32"/>
          <w:szCs w:val="32"/>
          <w:u w:val="none"/>
        </w:rPr>
        <w:t>持续输出</w:t>
      </w:r>
      <w:r>
        <w:rPr>
          <w:rFonts w:hint="eastAsia" w:ascii="Times New Roman" w:hAnsi="Times New Roman" w:eastAsia="仿宋_GB2312" w:cs="Times New Roman"/>
          <w:color w:val="000000"/>
          <w:sz w:val="32"/>
          <w:szCs w:val="32"/>
          <w:u w:val="none"/>
          <w:lang w:eastAsia="zh-CN"/>
        </w:rPr>
        <w:t>会展</w:t>
      </w:r>
      <w:r>
        <w:rPr>
          <w:rFonts w:ascii="Times New Roman" w:hAnsi="Times New Roman" w:eastAsia="仿宋_GB2312" w:cs="Times New Roman"/>
          <w:color w:val="000000"/>
          <w:sz w:val="32"/>
          <w:szCs w:val="32"/>
          <w:u w:val="none"/>
        </w:rPr>
        <w:t xml:space="preserve"> “北京服务”品牌</w:t>
      </w:r>
      <w:r>
        <w:rPr>
          <w:rFonts w:hint="eastAsia" w:ascii="Times New Roman" w:hAnsi="Times New Roman" w:eastAsia="仿宋_GB2312" w:cs="Times New Roman"/>
          <w:color w:val="000000"/>
          <w:sz w:val="32"/>
          <w:szCs w:val="32"/>
          <w:u w:val="none"/>
          <w:lang w:eastAsia="zh-CN"/>
        </w:rPr>
        <w:t>。</w:t>
      </w:r>
    </w:p>
    <w:p w14:paraId="204923B7">
      <w:pPr>
        <w:pStyle w:val="4"/>
        <w:pageBreakBefore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hint="eastAsia" w:ascii="黑体" w:hAnsi="黑体" w:eastAsia="黑体" w:cs="黑体"/>
          <w:b w:val="0"/>
          <w:bCs w:val="0"/>
          <w:sz w:val="32"/>
          <w:szCs w:val="40"/>
          <w:u w:val="none"/>
          <w:lang w:val="en-GB"/>
        </w:rPr>
      </w:pPr>
      <w:bookmarkStart w:id="6" w:name="_Toc714864967"/>
      <w:r>
        <w:rPr>
          <w:rFonts w:hint="eastAsia" w:ascii="黑体" w:hAnsi="黑体" w:eastAsia="黑体" w:cs="黑体"/>
          <w:b w:val="0"/>
          <w:bCs w:val="0"/>
          <w:sz w:val="32"/>
          <w:szCs w:val="40"/>
          <w:u w:val="none"/>
          <w:lang w:val="en-GB" w:eastAsia="zh-CN"/>
        </w:rPr>
        <w:t>三、</w:t>
      </w:r>
      <w:r>
        <w:rPr>
          <w:rFonts w:hint="eastAsia" w:ascii="黑体" w:hAnsi="黑体" w:eastAsia="黑体" w:cs="黑体"/>
          <w:b w:val="0"/>
          <w:bCs w:val="0"/>
          <w:sz w:val="32"/>
          <w:szCs w:val="40"/>
          <w:u w:val="none"/>
          <w:lang w:val="en-GB"/>
        </w:rPr>
        <w:t>重点</w:t>
      </w:r>
      <w:r>
        <w:rPr>
          <w:rFonts w:hint="eastAsia" w:ascii="黑体" w:hAnsi="黑体" w:eastAsia="黑体" w:cs="黑体"/>
          <w:b w:val="0"/>
          <w:bCs w:val="0"/>
          <w:sz w:val="32"/>
          <w:szCs w:val="40"/>
          <w:u w:val="none"/>
          <w:lang w:val="en-GB" w:eastAsia="zh-CN"/>
        </w:rPr>
        <w:t>行动</w:t>
      </w:r>
      <w:bookmarkEnd w:id="6"/>
    </w:p>
    <w:p w14:paraId="078C5084">
      <w:pPr>
        <w:pStyle w:val="5"/>
        <w:pageBreakBefore w:val="0"/>
        <w:numPr>
          <w:ilvl w:val="0"/>
          <w:numId w:val="0"/>
        </w:numPr>
        <w:kinsoku/>
        <w:wordWrap/>
        <w:overflowPunct/>
        <w:topLinePunct w:val="0"/>
        <w:autoSpaceDE/>
        <w:autoSpaceDN/>
        <w:bidi w:val="0"/>
        <w:adjustRightInd/>
        <w:snapToGrid/>
        <w:spacing w:before="0" w:after="0" w:line="560" w:lineRule="exact"/>
        <w:ind w:firstLine="628" w:firstLineChars="200"/>
        <w:textAlignment w:val="auto"/>
        <w:rPr>
          <w:rFonts w:hint="eastAsia" w:ascii="楷体_GB2312" w:hAnsi="楷体_GB2312" w:eastAsia="楷体_GB2312" w:cs="楷体_GB2312"/>
          <w:b w:val="0"/>
          <w:bCs/>
          <w:sz w:val="32"/>
          <w:szCs w:val="22"/>
          <w:u w:val="none"/>
        </w:rPr>
      </w:pPr>
      <w:bookmarkStart w:id="7" w:name="_Toc470653728"/>
      <w:r>
        <w:rPr>
          <w:rFonts w:hint="eastAsia" w:ascii="楷体_GB2312" w:hAnsi="楷体_GB2312" w:eastAsia="楷体_GB2312" w:cs="楷体_GB2312"/>
          <w:b w:val="0"/>
          <w:bCs/>
          <w:sz w:val="32"/>
          <w:szCs w:val="22"/>
          <w:u w:val="none"/>
          <w:lang w:eastAsia="zh-CN"/>
        </w:rPr>
        <w:t>（一）</w:t>
      </w:r>
      <w:r>
        <w:rPr>
          <w:rFonts w:hint="eastAsia" w:ascii="楷体_GB2312" w:hAnsi="楷体_GB2312" w:eastAsia="楷体_GB2312" w:cs="楷体_GB2312"/>
          <w:b w:val="0"/>
          <w:bCs/>
          <w:sz w:val="32"/>
          <w:szCs w:val="22"/>
          <w:u w:val="none"/>
        </w:rPr>
        <w:t>场馆空间布局和功能提升行动</w:t>
      </w:r>
      <w:bookmarkEnd w:id="7"/>
    </w:p>
    <w:p w14:paraId="3485BFD6">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highlight w:val="yellow"/>
          <w:u w:val="none"/>
          <w:lang w:eastAsia="zh-CN"/>
        </w:rPr>
      </w:pPr>
      <w:bookmarkStart w:id="8" w:name="_Toc4028580"/>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eastAsia="zh-CN"/>
        </w:rPr>
        <w:t>优化会展</w:t>
      </w:r>
      <w:r>
        <w:rPr>
          <w:rStyle w:val="11"/>
          <w:rFonts w:hint="eastAsia" w:ascii="仿宋_GB2312" w:hAnsi="仿宋_GB2312" w:eastAsia="仿宋_GB2312" w:cs="仿宋_GB2312"/>
          <w:b/>
          <w:bCs w:val="0"/>
          <w:sz w:val="32"/>
          <w:szCs w:val="22"/>
          <w:u w:val="none"/>
        </w:rPr>
        <w:t>场馆功能</w:t>
      </w:r>
      <w:r>
        <w:rPr>
          <w:rStyle w:val="11"/>
          <w:rFonts w:hint="eastAsia" w:ascii="仿宋_GB2312" w:hAnsi="仿宋_GB2312" w:eastAsia="仿宋_GB2312" w:cs="仿宋_GB2312"/>
          <w:b/>
          <w:bCs w:val="0"/>
          <w:sz w:val="32"/>
          <w:szCs w:val="22"/>
          <w:u w:val="none"/>
          <w:lang w:eastAsia="zh-CN"/>
        </w:rPr>
        <w:t>布局</w:t>
      </w:r>
      <w:bookmarkEnd w:id="8"/>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引导全市重点场馆立足区域资源禀赋、</w:t>
      </w:r>
      <w:r>
        <w:rPr>
          <w:rFonts w:ascii="Times New Roman" w:hAnsi="Times New Roman" w:eastAsia="仿宋_GB2312" w:cs="Times New Roman"/>
          <w:color w:val="000000"/>
          <w:sz w:val="32"/>
          <w:szCs w:val="32"/>
          <w:u w:val="none"/>
        </w:rPr>
        <w:t>场馆功能条件</w:t>
      </w:r>
      <w:r>
        <w:rPr>
          <w:rFonts w:hint="eastAsia" w:ascii="Times New Roman" w:hAnsi="Times New Roman" w:eastAsia="仿宋_GB2312" w:cs="Times New Roman"/>
          <w:color w:val="000000"/>
          <w:sz w:val="32"/>
          <w:szCs w:val="32"/>
          <w:u w:val="none"/>
        </w:rPr>
        <w:t>和市场需求，错位发展与功能互补，</w:t>
      </w:r>
      <w:r>
        <w:rPr>
          <w:rFonts w:ascii="Times New Roman" w:hAnsi="Times New Roman" w:eastAsia="仿宋_GB2312" w:cs="Times New Roman"/>
          <w:color w:val="000000"/>
          <w:sz w:val="32"/>
          <w:szCs w:val="32"/>
          <w:u w:val="none"/>
        </w:rPr>
        <w:t>构建</w:t>
      </w:r>
      <w:r>
        <w:rPr>
          <w:rFonts w:hint="eastAsia" w:ascii="Times New Roman" w:hAnsi="Times New Roman" w:eastAsia="仿宋_GB2312" w:cs="Times New Roman"/>
          <w:color w:val="000000"/>
          <w:sz w:val="32"/>
          <w:szCs w:val="32"/>
          <w:u w:val="none"/>
        </w:rPr>
        <w:t>差异化</w:t>
      </w:r>
      <w:r>
        <w:rPr>
          <w:rFonts w:ascii="Times New Roman" w:hAnsi="Times New Roman" w:eastAsia="仿宋_GB2312" w:cs="Times New Roman"/>
          <w:color w:val="000000"/>
          <w:sz w:val="32"/>
          <w:szCs w:val="32"/>
          <w:u w:val="none"/>
        </w:rPr>
        <w:t>、特色化</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多层次的专业会展</w:t>
      </w:r>
      <w:r>
        <w:rPr>
          <w:rFonts w:hint="eastAsia" w:ascii="Times New Roman" w:hAnsi="Times New Roman" w:eastAsia="仿宋_GB2312" w:cs="Times New Roman"/>
          <w:color w:val="000000"/>
          <w:sz w:val="32"/>
          <w:szCs w:val="32"/>
          <w:u w:val="none"/>
        </w:rPr>
        <w:t>布局。东部地区充分发挥新国展空间优势，主要承接大规模会展活动；西部地区依托首钢园和中国国际</w:t>
      </w:r>
      <w:r>
        <w:rPr>
          <w:rFonts w:ascii="Times New Roman" w:hAnsi="Times New Roman" w:eastAsia="仿宋_GB2312" w:cs="Times New Roman"/>
          <w:color w:val="000000"/>
          <w:sz w:val="32"/>
          <w:szCs w:val="32"/>
          <w:u w:val="none"/>
        </w:rPr>
        <w:t>服务贸易交易会</w:t>
      </w:r>
      <w:r>
        <w:rPr>
          <w:rFonts w:hint="eastAsia" w:ascii="Times New Roman" w:hAnsi="Times New Roman" w:eastAsia="仿宋_GB2312" w:cs="Times New Roman"/>
          <w:color w:val="000000"/>
          <w:sz w:val="32"/>
          <w:szCs w:val="32"/>
          <w:u w:val="none"/>
        </w:rPr>
        <w:t>品牌，发挥“两园一河”联动作用，举办文</w:t>
      </w:r>
      <w:r>
        <w:rPr>
          <w:rFonts w:hint="eastAsia" w:eastAsia="仿宋_GB2312" w:cs="Times New Roman"/>
          <w:color w:val="000000"/>
          <w:sz w:val="32"/>
          <w:szCs w:val="32"/>
          <w:u w:val="none"/>
          <w:lang w:eastAsia="zh-CN"/>
        </w:rPr>
        <w:t>商</w:t>
      </w:r>
      <w:r>
        <w:rPr>
          <w:rFonts w:hint="eastAsia" w:ascii="Times New Roman" w:hAnsi="Times New Roman" w:eastAsia="仿宋_GB2312" w:cs="Times New Roman"/>
          <w:color w:val="000000"/>
          <w:sz w:val="32"/>
          <w:szCs w:val="32"/>
          <w:u w:val="none"/>
        </w:rPr>
        <w:t>旅体</w:t>
      </w:r>
      <w:r>
        <w:rPr>
          <w:rFonts w:hint="eastAsia" w:eastAsia="仿宋_GB2312" w:cs="Times New Roman"/>
          <w:color w:val="000000"/>
          <w:sz w:val="32"/>
          <w:szCs w:val="32"/>
          <w:u w:val="none"/>
          <w:lang w:eastAsia="zh-CN"/>
        </w:rPr>
        <w:t>展</w:t>
      </w:r>
      <w:r>
        <w:rPr>
          <w:rFonts w:hint="eastAsia" w:ascii="Times New Roman" w:hAnsi="Times New Roman" w:eastAsia="仿宋_GB2312" w:cs="Times New Roman"/>
          <w:color w:val="000000"/>
          <w:sz w:val="32"/>
          <w:szCs w:val="32"/>
          <w:u w:val="none"/>
        </w:rPr>
        <w:t>融合活动</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努力打造时尚炫酷的会展小镇；北部地区用好国家会议中心一期、二期及奥林匹克中心区</w:t>
      </w:r>
      <w:r>
        <w:rPr>
          <w:rFonts w:hint="eastAsia" w:eastAsia="仿宋_GB2312" w:cs="Times New Roman"/>
          <w:color w:val="000000"/>
          <w:sz w:val="32"/>
          <w:szCs w:val="32"/>
          <w:u w:val="none"/>
          <w:lang w:eastAsia="zh-CN"/>
        </w:rPr>
        <w:t>、北京雁栖湖国际会议中心等</w:t>
      </w:r>
      <w:r>
        <w:rPr>
          <w:rFonts w:hint="eastAsia" w:ascii="Times New Roman" w:hAnsi="Times New Roman" w:eastAsia="仿宋_GB2312" w:cs="Times New Roman"/>
          <w:color w:val="000000"/>
          <w:sz w:val="32"/>
          <w:szCs w:val="32"/>
          <w:u w:val="none"/>
        </w:rPr>
        <w:t>其他会展资源，主要承接国家级活动和高端会议论坛；中心城区主要承办“小而美”的专业会展；南部地区谋定而后动，以科技产业为核心发展方向</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主要发展面向未来的会展业。</w:t>
      </w:r>
      <w:r>
        <w:rPr>
          <w:rFonts w:hint="eastAsia" w:ascii="Times New Roman" w:hAnsi="Times New Roman" w:eastAsia="仿宋_GB2312" w:cs="Times New Roman"/>
          <w:color w:val="000000"/>
          <w:sz w:val="32"/>
          <w:szCs w:val="32"/>
          <w:u w:val="none"/>
          <w:lang w:eastAsia="zh-CN"/>
        </w:rPr>
        <w:t>（责任单位：市商务局、各区政府）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0F54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3" w:type="dxa"/>
            <w:tcBorders>
              <w:bottom w:val="nil"/>
            </w:tcBorders>
            <w:noWrap w:val="0"/>
            <w:vAlign w:val="top"/>
          </w:tcPr>
          <w:p w14:paraId="271FD34B">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bookmarkStart w:id="9" w:name="_Toc1813439580"/>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1</w:t>
            </w:r>
          </w:p>
        </w:tc>
      </w:tr>
      <w:tr w14:paraId="554A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14:paraId="5CD27B4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ascii="方正小标宋简体" w:hAnsi="方正小标宋简体" w:eastAsia="方正小标宋简体" w:cs="方正小标宋简体"/>
                <w:sz w:val="28"/>
                <w:szCs w:val="28"/>
                <w:u w:val="none"/>
              </w:rPr>
            </w:pPr>
            <w:r>
              <w:rPr>
                <w:rFonts w:hint="eastAsia" w:ascii="方正小标宋简体" w:hAnsi="方正小标宋简体" w:eastAsia="方正小标宋简体" w:cs="方正小标宋简体"/>
                <w:sz w:val="28"/>
                <w:szCs w:val="28"/>
                <w:u w:val="none"/>
                <w:lang w:val="en-US"/>
              </w:rPr>
              <w:t>北京市顺义区国际会展产业集聚区</w:t>
            </w:r>
          </w:p>
          <w:p w14:paraId="01BAC05B">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集聚区以新国展为核心载体，依托中国国际展览中心（顺义馆）及首都国际会展中心31万平方米室内展览面积、超80万平方米建筑面积的会展综合体优势，系统构建“一核一带”空间布局，</w:t>
            </w:r>
            <w:r>
              <w:rPr>
                <w:rFonts w:hint="eastAsia" w:ascii="仿宋_GB2312" w:hAnsi="仿宋_GB2312" w:eastAsia="仿宋_GB2312" w:cs="仿宋_GB2312"/>
                <w:sz w:val="28"/>
                <w:szCs w:val="28"/>
                <w:u w:val="none"/>
                <w:lang w:val="en-US" w:eastAsia="zh-CN"/>
              </w:rPr>
              <w:t>集</w:t>
            </w:r>
            <w:r>
              <w:rPr>
                <w:rFonts w:hint="eastAsia" w:ascii="仿宋_GB2312" w:hAnsi="仿宋_GB2312" w:eastAsia="仿宋_GB2312" w:cs="仿宋_GB2312"/>
                <w:sz w:val="28"/>
                <w:szCs w:val="28"/>
                <w:u w:val="none"/>
                <w:lang w:val="en-US"/>
              </w:rPr>
              <w:t>“展览+会议+住宿+商业”一体化功能，打造链接全球资源、驱动产业升级的会展经济生态</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着力推进“产业提质与生态构建”协同发展。一方面，持续强化招展引会与产业集聚，培育引进与首都“五子联动”战略契合的国际展、专业展与新兴展；同步以新国展为载体建设会展产业园区，吸引国际组展机构、高端策展与服务企业集聚，延伸“会、</w:t>
            </w:r>
            <w:r>
              <w:rPr>
                <w:rFonts w:hint="eastAsia" w:ascii="仿宋_GB2312" w:hAnsi="仿宋_GB2312" w:eastAsia="仿宋_GB2312" w:cs="仿宋_GB2312"/>
                <w:sz w:val="28"/>
                <w:szCs w:val="28"/>
                <w:u w:val="none"/>
                <w:lang w:val="en-US" w:eastAsia="zh-CN"/>
              </w:rPr>
              <w:t>展、</w:t>
            </w:r>
            <w:r>
              <w:rPr>
                <w:rFonts w:hint="eastAsia" w:ascii="仿宋_GB2312" w:hAnsi="仿宋_GB2312" w:eastAsia="仿宋_GB2312" w:cs="仿宋_GB2312"/>
                <w:sz w:val="28"/>
                <w:szCs w:val="28"/>
                <w:u w:val="none"/>
                <w:lang w:val="en-US"/>
              </w:rPr>
              <w:t>奖、节、赛、演、商、旅”融合链条。另一方面，着力打造“会展友好型城市”环境，以新国展三期建设完善商务酒店配套，系统优化交通网络与市政保障，营造国际化类海外环境，全面强化对高端展会与客群的服务承载能力。</w:t>
            </w:r>
          </w:p>
          <w:p w14:paraId="7C094490">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未来三年，新国展将汇聚超50家会展企业，形成涵盖</w:t>
            </w:r>
            <w:r>
              <w:rPr>
                <w:rFonts w:hint="eastAsia" w:ascii="仿宋_GB2312" w:hAnsi="仿宋_GB2312" w:eastAsia="仿宋_GB2312" w:cs="仿宋_GB2312"/>
                <w:sz w:val="28"/>
                <w:szCs w:val="28"/>
                <w:u w:val="none"/>
                <w:lang w:val="en-US" w:eastAsia="zh-CN"/>
              </w:rPr>
              <w:t>上</w:t>
            </w:r>
            <w:r>
              <w:rPr>
                <w:rFonts w:hint="eastAsia" w:ascii="仿宋_GB2312" w:hAnsi="仿宋_GB2312" w:eastAsia="仿宋_GB2312" w:cs="仿宋_GB2312"/>
                <w:sz w:val="28"/>
                <w:szCs w:val="28"/>
                <w:u w:val="none"/>
                <w:lang w:val="en-US"/>
              </w:rPr>
              <w:t>游策展机构、</w:t>
            </w:r>
            <w:r>
              <w:rPr>
                <w:rFonts w:hint="eastAsia" w:ascii="仿宋_GB2312" w:hAnsi="仿宋_GB2312" w:eastAsia="仿宋_GB2312" w:cs="仿宋_GB2312"/>
                <w:sz w:val="28"/>
                <w:szCs w:val="28"/>
                <w:u w:val="none"/>
                <w:lang w:val="en-US" w:eastAsia="zh-CN"/>
              </w:rPr>
              <w:t>中</w:t>
            </w:r>
            <w:r>
              <w:rPr>
                <w:rFonts w:hint="eastAsia" w:ascii="仿宋_GB2312" w:hAnsi="仿宋_GB2312" w:eastAsia="仿宋_GB2312" w:cs="仿宋_GB2312"/>
                <w:sz w:val="28"/>
                <w:szCs w:val="28"/>
                <w:u w:val="none"/>
                <w:lang w:val="en-US"/>
              </w:rPr>
              <w:t>游场馆、下游各类服务商的完整会展产业链体系，初步建成展产城深度融合、具有全球影响力的国际会展产业集聚区。</w:t>
            </w:r>
          </w:p>
        </w:tc>
      </w:tr>
    </w:tbl>
    <w:p w14:paraId="702AFCAE">
      <w:pPr>
        <w:pageBreakBefore w:val="0"/>
        <w:kinsoku/>
        <w:wordWrap/>
        <w:overflowPunct/>
        <w:topLinePunct w:val="0"/>
        <w:autoSpaceDE/>
        <w:autoSpaceDN/>
        <w:bidi w:val="0"/>
        <w:adjustRightInd/>
        <w:snapToGrid/>
        <w:spacing w:line="560" w:lineRule="exact"/>
        <w:ind w:firstLine="628" w:firstLineChars="200"/>
        <w:textAlignment w:val="auto"/>
        <w:rPr>
          <w:rStyle w:val="11"/>
          <w:rFonts w:hint="eastAsia" w:ascii="仿宋_GB2312" w:hAnsi="仿宋_GB2312" w:eastAsia="仿宋_GB2312" w:cs="仿宋_GB2312"/>
          <w:b/>
          <w:bCs w:val="0"/>
          <w:sz w:val="32"/>
          <w:szCs w:val="22"/>
          <w:u w:val="none"/>
          <w:lang w:val="en-US"/>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6691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8523" w:type="dxa"/>
            <w:tcBorders>
              <w:bottom w:val="nil"/>
            </w:tcBorders>
            <w:noWrap w:val="0"/>
            <w:vAlign w:val="top"/>
          </w:tcPr>
          <w:p w14:paraId="0222643E">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2</w:t>
            </w:r>
          </w:p>
        </w:tc>
      </w:tr>
      <w:tr w14:paraId="5B4E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14:paraId="4EA71C4E">
            <w:pPr>
              <w:pageBreakBefore w:val="0"/>
              <w:kinsoku/>
              <w:topLinePunct w:val="0"/>
              <w:autoSpaceDE/>
              <w:autoSpaceDN/>
              <w:bidi w:val="0"/>
              <w:spacing w:line="560" w:lineRule="exact"/>
              <w:ind w:firstLine="0" w:firstLineChars="0"/>
              <w:contextualSpacing/>
              <w:jc w:val="center"/>
              <w:textAlignment w:val="auto"/>
              <w:rPr>
                <w:rFonts w:hint="eastAsia" w:ascii="方正小标宋简体" w:hAnsi="方正小标宋简体" w:eastAsia="方正小标宋简体" w:cs="方正小标宋简体"/>
                <w:sz w:val="28"/>
                <w:szCs w:val="28"/>
                <w:u w:val="none"/>
                <w:lang w:val="en-US"/>
              </w:rPr>
            </w:pPr>
            <w:r>
              <w:rPr>
                <w:rFonts w:hint="eastAsia" w:ascii="方正小标宋简体" w:hAnsi="方正小标宋简体" w:eastAsia="方正小标宋简体" w:cs="方正小标宋简体"/>
                <w:sz w:val="28"/>
                <w:szCs w:val="28"/>
                <w:u w:val="none"/>
                <w:lang w:val="en-US" w:eastAsia="zh-CN"/>
              </w:rPr>
              <w:t>首钢园</w:t>
            </w:r>
            <w:r>
              <w:rPr>
                <w:rFonts w:hint="eastAsia" w:ascii="方正小标宋简体" w:hAnsi="方正小标宋简体" w:eastAsia="方正小标宋简体" w:cs="方正小标宋简体"/>
                <w:sz w:val="28"/>
                <w:szCs w:val="28"/>
                <w:u w:val="none"/>
                <w:lang w:val="en-US"/>
              </w:rPr>
              <w:t>会展小镇——工业遗址“焕新”城市新地标</w:t>
            </w:r>
          </w:p>
          <w:p w14:paraId="075F7015">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eastAsia="zh-CN"/>
              </w:rPr>
              <w:t>依托</w:t>
            </w:r>
            <w:r>
              <w:rPr>
                <w:rFonts w:hint="eastAsia" w:ascii="仿宋_GB2312" w:hAnsi="仿宋_GB2312" w:eastAsia="仿宋_GB2312" w:cs="仿宋_GB2312"/>
                <w:sz w:val="28"/>
                <w:szCs w:val="28"/>
                <w:u w:val="none"/>
                <w:lang w:val="en-US"/>
              </w:rPr>
              <w:t>中国国际服务贸易交易会品牌</w:t>
            </w:r>
            <w:r>
              <w:rPr>
                <w:rFonts w:hint="eastAsia" w:ascii="仿宋_GB2312" w:hAnsi="仿宋_GB2312" w:eastAsia="仿宋_GB2312" w:cs="仿宋_GB2312"/>
                <w:sz w:val="28"/>
                <w:szCs w:val="28"/>
                <w:u w:val="none"/>
                <w:lang w:val="en-US" w:eastAsia="zh-CN"/>
              </w:rPr>
              <w:t>和首钢园</w:t>
            </w:r>
            <w:r>
              <w:rPr>
                <w:rFonts w:hint="eastAsia" w:ascii="仿宋_GB2312" w:hAnsi="仿宋_GB2312" w:eastAsia="仿宋_GB2312" w:cs="仿宋_GB2312"/>
                <w:sz w:val="28"/>
                <w:szCs w:val="28"/>
                <w:u w:val="none"/>
                <w:lang w:val="en-US"/>
              </w:rPr>
              <w:t>北区2.91平方公里的独特工业场景、丰富冬奥遗产、特色生态环境等资源禀赋，全力打造集办展、游玩、购物、住宿等多功能于一体的会展小镇。建设会展核心承载区</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高标准建设服贸会核心区，科学布局展览会议、商务洽谈、休闲娱乐等多元功能空间，提升场馆专业化运营能力与智能化服务水平。</w:t>
            </w:r>
          </w:p>
          <w:p w14:paraId="3D22EA23">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深化产城联动发展</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以“一心多核”构建产业生态圈，围绕科幻、元宇宙、游戏、电竞、虚拟现实等在内的数字空间产业矩阵，建设北京未来数字空间创新试验区。营造特色化消费场景</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建立会展小镇与“两园一河”滨水空间的路径关联，沿途打造沉浸式、体验式消费场景，互联互通，相互赋能。小镇周边的交通、餐饮、住宿等综合配套设施</w:t>
            </w:r>
            <w:r>
              <w:rPr>
                <w:rFonts w:hint="eastAsia" w:ascii="仿宋_GB2312" w:hAnsi="仿宋_GB2312" w:eastAsia="仿宋_GB2312" w:cs="仿宋_GB2312"/>
                <w:sz w:val="28"/>
                <w:szCs w:val="28"/>
                <w:u w:val="none"/>
                <w:lang w:val="en-US" w:eastAsia="zh-CN"/>
              </w:rPr>
              <w:t>将</w:t>
            </w:r>
            <w:r>
              <w:rPr>
                <w:rFonts w:hint="eastAsia" w:ascii="仿宋_GB2312" w:hAnsi="仿宋_GB2312" w:eastAsia="仿宋_GB2312" w:cs="仿宋_GB2312"/>
                <w:sz w:val="28"/>
                <w:szCs w:val="28"/>
                <w:u w:val="none"/>
                <w:lang w:val="en-US"/>
              </w:rPr>
              <w:t>同步升级完善，首钢园会展小镇</w:t>
            </w:r>
            <w:r>
              <w:rPr>
                <w:rFonts w:hint="eastAsia" w:ascii="仿宋_GB2312" w:hAnsi="仿宋_GB2312" w:eastAsia="仿宋_GB2312" w:cs="仿宋_GB2312"/>
                <w:sz w:val="28"/>
                <w:szCs w:val="28"/>
                <w:u w:val="none"/>
                <w:lang w:val="en-US" w:eastAsia="zh-CN"/>
              </w:rPr>
              <w:t>将</w:t>
            </w:r>
            <w:r>
              <w:rPr>
                <w:rFonts w:hint="eastAsia" w:ascii="仿宋_GB2312" w:hAnsi="仿宋_GB2312" w:eastAsia="仿宋_GB2312" w:cs="仿宋_GB2312"/>
                <w:sz w:val="28"/>
                <w:szCs w:val="28"/>
                <w:u w:val="none"/>
                <w:lang w:val="en-US"/>
              </w:rPr>
              <w:t>以多元融合的全新姿态，推动工业遗址在新时代焕发蓬勃生机、绽放璀璨光彩。</w:t>
            </w:r>
          </w:p>
        </w:tc>
      </w:tr>
    </w:tbl>
    <w:p w14:paraId="683E4D47">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rPr>
        <w:t>2.</w:t>
      </w:r>
      <w:r>
        <w:rPr>
          <w:rStyle w:val="11"/>
          <w:rFonts w:hint="eastAsia" w:ascii="仿宋_GB2312" w:hAnsi="仿宋_GB2312" w:eastAsia="仿宋_GB2312" w:cs="仿宋_GB2312"/>
          <w:b/>
          <w:bCs w:val="0"/>
          <w:sz w:val="32"/>
          <w:szCs w:val="22"/>
          <w:u w:val="none"/>
        </w:rPr>
        <w:t>推动</w:t>
      </w:r>
      <w:r>
        <w:rPr>
          <w:rStyle w:val="11"/>
          <w:rFonts w:hint="eastAsia" w:ascii="仿宋_GB2312" w:hAnsi="仿宋_GB2312" w:eastAsia="仿宋_GB2312" w:cs="仿宋_GB2312"/>
          <w:b/>
          <w:bCs w:val="0"/>
          <w:sz w:val="32"/>
          <w:szCs w:val="22"/>
          <w:u w:val="none"/>
          <w:lang w:eastAsia="zh-CN"/>
        </w:rPr>
        <w:t>馆际</w:t>
      </w:r>
      <w:r>
        <w:rPr>
          <w:rStyle w:val="11"/>
          <w:rFonts w:hint="eastAsia" w:ascii="仿宋_GB2312" w:hAnsi="仿宋_GB2312" w:eastAsia="仿宋_GB2312" w:cs="仿宋_GB2312"/>
          <w:b/>
          <w:bCs w:val="0"/>
          <w:sz w:val="32"/>
          <w:szCs w:val="22"/>
          <w:u w:val="none"/>
        </w:rPr>
        <w:t>协同联动发展</w:t>
      </w:r>
      <w:bookmarkEnd w:id="9"/>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鼓励全市各区重点场馆运营单位实施</w:t>
      </w:r>
      <w:r>
        <w:rPr>
          <w:rFonts w:ascii="Times New Roman" w:hAnsi="Times New Roman" w:eastAsia="仿宋_GB2312" w:cs="Times New Roman"/>
          <w:color w:val="000000"/>
          <w:sz w:val="32"/>
          <w:szCs w:val="32"/>
          <w:u w:val="none"/>
        </w:rPr>
        <w:t>跨区域场馆协作机制</w:t>
      </w:r>
      <w:r>
        <w:rPr>
          <w:rFonts w:hint="eastAsia" w:ascii="Times New Roman" w:hAnsi="Times New Roman" w:eastAsia="仿宋_GB2312" w:cs="Times New Roman"/>
          <w:color w:val="000000"/>
          <w:sz w:val="32"/>
          <w:szCs w:val="32"/>
          <w:u w:val="none"/>
        </w:rPr>
        <w:t>，构建“强区辐射、大馆带动”的协同发展格局。</w:t>
      </w:r>
      <w:r>
        <w:rPr>
          <w:rFonts w:ascii="Times New Roman" w:hAnsi="Times New Roman" w:eastAsia="仿宋_GB2312" w:cs="Times New Roman"/>
          <w:color w:val="000000"/>
          <w:sz w:val="32"/>
          <w:szCs w:val="32"/>
          <w:u w:val="none"/>
        </w:rPr>
        <w:t>鼓励以</w:t>
      </w:r>
      <w:r>
        <w:rPr>
          <w:rFonts w:hint="eastAsia" w:ascii="Times New Roman" w:hAnsi="Times New Roman" w:eastAsia="仿宋_GB2312" w:cs="Times New Roman"/>
          <w:color w:val="000000"/>
          <w:sz w:val="32"/>
          <w:szCs w:val="32"/>
          <w:u w:val="none"/>
        </w:rPr>
        <w:t>万平</w:t>
      </w:r>
      <w:r>
        <w:rPr>
          <w:rFonts w:hint="eastAsia" w:eastAsia="仿宋_GB2312" w:cs="Times New Roman"/>
          <w:color w:val="000000"/>
          <w:sz w:val="32"/>
          <w:szCs w:val="32"/>
          <w:u w:val="none"/>
          <w:lang w:eastAsia="zh-CN"/>
        </w:rPr>
        <w:t>方</w:t>
      </w:r>
      <w:r>
        <w:rPr>
          <w:rFonts w:hint="eastAsia" w:ascii="Times New Roman" w:hAnsi="Times New Roman" w:eastAsia="仿宋_GB2312" w:cs="Times New Roman"/>
          <w:color w:val="000000"/>
          <w:sz w:val="32"/>
          <w:szCs w:val="32"/>
          <w:u w:val="none"/>
        </w:rPr>
        <w:t>米以上的重点</w:t>
      </w:r>
      <w:r>
        <w:rPr>
          <w:rFonts w:ascii="Times New Roman" w:hAnsi="Times New Roman" w:eastAsia="仿宋_GB2312" w:cs="Times New Roman"/>
          <w:color w:val="000000"/>
          <w:sz w:val="32"/>
          <w:szCs w:val="32"/>
          <w:u w:val="none"/>
        </w:rPr>
        <w:t>场馆为龙头，通过管理输出、</w:t>
      </w:r>
      <w:r>
        <w:rPr>
          <w:rFonts w:hint="eastAsia" w:ascii="Times New Roman" w:hAnsi="Times New Roman" w:eastAsia="仿宋_GB2312" w:cs="Times New Roman"/>
          <w:color w:val="000000"/>
          <w:sz w:val="32"/>
          <w:szCs w:val="32"/>
          <w:u w:val="none"/>
        </w:rPr>
        <w:t>协同</w:t>
      </w:r>
      <w:r>
        <w:rPr>
          <w:rFonts w:ascii="Times New Roman" w:hAnsi="Times New Roman" w:eastAsia="仿宋_GB2312" w:cs="Times New Roman"/>
          <w:color w:val="000000"/>
          <w:sz w:val="32"/>
          <w:szCs w:val="32"/>
          <w:u w:val="none"/>
        </w:rPr>
        <w:t>共建等方式，辐射带动周边中小及特色场馆发展</w:t>
      </w:r>
      <w:r>
        <w:rPr>
          <w:rFonts w:hint="eastAsia" w:ascii="Times New Roman" w:hAnsi="Times New Roman" w:eastAsia="仿宋_GB2312" w:cs="Times New Roman"/>
          <w:color w:val="000000"/>
          <w:sz w:val="32"/>
          <w:szCs w:val="32"/>
          <w:u w:val="none"/>
          <w:lang w:eastAsia="zh-CN"/>
        </w:rPr>
        <w:t>，推进场馆扩容提质</w:t>
      </w:r>
      <w:r>
        <w:rPr>
          <w:rFonts w:ascii="Times New Roman" w:hAnsi="Times New Roman" w:eastAsia="仿宋_GB2312" w:cs="Times New Roman"/>
          <w:color w:val="000000"/>
          <w:sz w:val="32"/>
          <w:szCs w:val="32"/>
          <w:u w:val="none"/>
        </w:rPr>
        <w:t>。在</w:t>
      </w:r>
      <w:r>
        <w:rPr>
          <w:rFonts w:hint="eastAsia" w:ascii="Times New Roman" w:hAnsi="Times New Roman" w:eastAsia="仿宋_GB2312" w:cs="Times New Roman"/>
          <w:color w:val="000000"/>
          <w:sz w:val="32"/>
          <w:szCs w:val="32"/>
          <w:u w:val="none"/>
        </w:rPr>
        <w:t>国家级和市级</w:t>
      </w:r>
      <w:r>
        <w:rPr>
          <w:rFonts w:ascii="Times New Roman" w:hAnsi="Times New Roman" w:eastAsia="仿宋_GB2312" w:cs="Times New Roman"/>
          <w:color w:val="000000"/>
          <w:sz w:val="32"/>
          <w:szCs w:val="32"/>
          <w:u w:val="none"/>
        </w:rPr>
        <w:t>大型</w:t>
      </w:r>
      <w:r>
        <w:rPr>
          <w:rFonts w:hint="eastAsia" w:ascii="Times New Roman" w:hAnsi="Times New Roman" w:eastAsia="仿宋_GB2312" w:cs="Times New Roman"/>
          <w:color w:val="000000"/>
          <w:sz w:val="32"/>
          <w:szCs w:val="32"/>
          <w:u w:val="none"/>
        </w:rPr>
        <w:t>会议展览</w:t>
      </w:r>
      <w:r>
        <w:rPr>
          <w:rFonts w:ascii="Times New Roman" w:hAnsi="Times New Roman" w:eastAsia="仿宋_GB2312" w:cs="Times New Roman"/>
          <w:color w:val="000000"/>
          <w:sz w:val="32"/>
          <w:szCs w:val="32"/>
          <w:u w:val="none"/>
        </w:rPr>
        <w:t>活动期间，推广“主会场+分会场”联动模式，提升大型展会承</w:t>
      </w:r>
      <w:r>
        <w:rPr>
          <w:rFonts w:hint="eastAsia" w:ascii="Times New Roman" w:hAnsi="Times New Roman" w:eastAsia="仿宋_GB2312" w:cs="Times New Roman"/>
          <w:color w:val="000000"/>
          <w:sz w:val="32"/>
          <w:szCs w:val="32"/>
          <w:u w:val="none"/>
        </w:rPr>
        <w:t>载</w:t>
      </w:r>
      <w:r>
        <w:rPr>
          <w:rFonts w:hint="eastAsia" w:ascii="Times New Roman" w:hAnsi="Times New Roman" w:eastAsia="仿宋_GB2312" w:cs="Times New Roman"/>
          <w:color w:val="000000"/>
          <w:sz w:val="32"/>
          <w:szCs w:val="32"/>
          <w:u w:val="none"/>
          <w:lang w:eastAsia="zh-CN"/>
        </w:rPr>
        <w:t>力，构建优势叠加、合作共赢的馆际联动发展格局</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（责任单位：市商务局、各区政府）</w:t>
      </w:r>
    </w:p>
    <w:p w14:paraId="2614BAE2">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0" w:name="_Toc2002356359"/>
      <w:r>
        <w:rPr>
          <w:rStyle w:val="11"/>
          <w:rFonts w:hint="eastAsia" w:ascii="仿宋_GB2312" w:hAnsi="仿宋_GB2312" w:eastAsia="仿宋_GB2312" w:cs="仿宋_GB2312"/>
          <w:b/>
          <w:bCs w:val="0"/>
          <w:sz w:val="32"/>
          <w:szCs w:val="22"/>
          <w:u w:val="none"/>
          <w:lang w:val="en-US"/>
        </w:rPr>
        <w:t>3.</w:t>
      </w:r>
      <w:r>
        <w:rPr>
          <w:rStyle w:val="11"/>
          <w:rFonts w:hint="eastAsia" w:ascii="仿宋_GB2312" w:hAnsi="仿宋_GB2312" w:eastAsia="仿宋_GB2312" w:cs="仿宋_GB2312"/>
          <w:b/>
          <w:bCs w:val="0"/>
          <w:sz w:val="32"/>
          <w:szCs w:val="22"/>
          <w:u w:val="none"/>
          <w:lang w:eastAsia="zh-CN"/>
        </w:rPr>
        <w:t>推动</w:t>
      </w:r>
      <w:r>
        <w:rPr>
          <w:rStyle w:val="11"/>
          <w:rFonts w:hint="eastAsia" w:ascii="仿宋_GB2312" w:hAnsi="仿宋_GB2312" w:eastAsia="仿宋_GB2312" w:cs="仿宋_GB2312"/>
          <w:b/>
          <w:bCs w:val="0"/>
          <w:sz w:val="32"/>
          <w:szCs w:val="22"/>
          <w:u w:val="none"/>
        </w:rPr>
        <w:t>场馆</w:t>
      </w:r>
      <w:r>
        <w:rPr>
          <w:rStyle w:val="11"/>
          <w:rFonts w:hint="eastAsia" w:ascii="仿宋_GB2312" w:hAnsi="仿宋_GB2312" w:eastAsia="仿宋_GB2312" w:cs="仿宋_GB2312"/>
          <w:b/>
          <w:bCs w:val="0"/>
          <w:sz w:val="32"/>
          <w:szCs w:val="22"/>
          <w:u w:val="none"/>
          <w:lang w:eastAsia="zh-CN"/>
        </w:rPr>
        <w:t>数智化</w:t>
      </w:r>
      <w:bookmarkEnd w:id="10"/>
      <w:r>
        <w:rPr>
          <w:rStyle w:val="11"/>
          <w:rFonts w:hint="eastAsia" w:ascii="仿宋_GB2312" w:hAnsi="仿宋_GB2312" w:eastAsia="仿宋_GB2312" w:cs="仿宋_GB2312"/>
          <w:b/>
          <w:bCs w:val="0"/>
          <w:sz w:val="32"/>
          <w:szCs w:val="22"/>
          <w:u w:val="none"/>
          <w:lang w:eastAsia="zh-CN"/>
        </w:rPr>
        <w:t>升级</w:t>
      </w:r>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鼓励建设智能</w:t>
      </w:r>
      <w:r>
        <w:rPr>
          <w:rFonts w:hint="eastAsia" w:ascii="Times New Roman" w:hAnsi="Times New Roman" w:eastAsia="仿宋_GB2312" w:cs="Times New Roman"/>
          <w:color w:val="000000"/>
          <w:sz w:val="32"/>
          <w:szCs w:val="32"/>
          <w:u w:val="none"/>
        </w:rPr>
        <w:t>化</w:t>
      </w:r>
      <w:r>
        <w:rPr>
          <w:rFonts w:ascii="Times New Roman" w:hAnsi="Times New Roman" w:eastAsia="仿宋_GB2312" w:cs="Times New Roman"/>
          <w:color w:val="000000"/>
          <w:sz w:val="32"/>
          <w:szCs w:val="32"/>
          <w:u w:val="none"/>
        </w:rPr>
        <w:t>服务</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智慧</w:t>
      </w:r>
      <w:r>
        <w:rPr>
          <w:rFonts w:hint="eastAsia" w:ascii="Times New Roman" w:hAnsi="Times New Roman" w:eastAsia="仿宋_GB2312" w:cs="Times New Roman"/>
          <w:color w:val="000000"/>
          <w:sz w:val="32"/>
          <w:szCs w:val="32"/>
          <w:u w:val="none"/>
        </w:rPr>
        <w:t>化</w:t>
      </w:r>
      <w:r>
        <w:rPr>
          <w:rFonts w:ascii="Times New Roman" w:hAnsi="Times New Roman" w:eastAsia="仿宋_GB2312" w:cs="Times New Roman"/>
          <w:color w:val="000000"/>
          <w:sz w:val="32"/>
          <w:szCs w:val="32"/>
          <w:u w:val="none"/>
        </w:rPr>
        <w:t>信息管理平台</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布局新一代信息技术软件设施，实现对人货物运营组织</w:t>
      </w:r>
      <w:r>
        <w:rPr>
          <w:rFonts w:hint="eastAsia" w:ascii="Times New Roman" w:hAnsi="Times New Roman" w:eastAsia="仿宋_GB2312" w:cs="Times New Roman"/>
          <w:color w:val="000000"/>
          <w:sz w:val="32"/>
          <w:szCs w:val="32"/>
          <w:u w:val="none"/>
        </w:rPr>
        <w:t>的</w:t>
      </w:r>
      <w:r>
        <w:rPr>
          <w:rFonts w:ascii="Times New Roman" w:hAnsi="Times New Roman" w:eastAsia="仿宋_GB2312" w:cs="Times New Roman"/>
          <w:color w:val="000000"/>
          <w:sz w:val="32"/>
          <w:szCs w:val="32"/>
          <w:u w:val="none"/>
        </w:rPr>
        <w:t>一体化管理，探索</w:t>
      </w:r>
      <w:r>
        <w:rPr>
          <w:rFonts w:hint="eastAsia" w:ascii="Times New Roman" w:hAnsi="Times New Roman" w:eastAsia="仿宋_GB2312" w:cs="Times New Roman"/>
          <w:color w:val="000000"/>
          <w:sz w:val="32"/>
          <w:szCs w:val="32"/>
          <w:u w:val="none"/>
        </w:rPr>
        <w:t>线上</w:t>
      </w:r>
      <w:r>
        <w:rPr>
          <w:rFonts w:ascii="Times New Roman" w:hAnsi="Times New Roman" w:eastAsia="仿宋_GB2312" w:cs="Times New Roman"/>
          <w:color w:val="000000"/>
          <w:sz w:val="32"/>
          <w:szCs w:val="32"/>
          <w:u w:val="none"/>
        </w:rPr>
        <w:t>虚拟场馆</w:t>
      </w:r>
      <w:r>
        <w:rPr>
          <w:rFonts w:hint="eastAsia" w:ascii="Times New Roman" w:hAnsi="Times New Roman" w:eastAsia="仿宋_GB2312" w:cs="Times New Roman"/>
          <w:color w:val="000000"/>
          <w:sz w:val="32"/>
          <w:szCs w:val="32"/>
          <w:u w:val="none"/>
        </w:rPr>
        <w:t>运营</w:t>
      </w:r>
      <w:r>
        <w:rPr>
          <w:rFonts w:ascii="Times New Roman" w:hAnsi="Times New Roman" w:eastAsia="仿宋_GB2312" w:cs="Times New Roman"/>
          <w:color w:val="000000"/>
          <w:sz w:val="32"/>
          <w:szCs w:val="32"/>
          <w:u w:val="none"/>
        </w:rPr>
        <w:t>模式，突破场馆</w:t>
      </w:r>
      <w:r>
        <w:rPr>
          <w:rFonts w:hint="eastAsia" w:ascii="Times New Roman" w:hAnsi="Times New Roman" w:eastAsia="仿宋_GB2312" w:cs="Times New Roman"/>
          <w:color w:val="000000"/>
          <w:sz w:val="32"/>
          <w:szCs w:val="32"/>
          <w:u w:val="none"/>
        </w:rPr>
        <w:t>办展办</w:t>
      </w:r>
      <w:r>
        <w:rPr>
          <w:rFonts w:ascii="Times New Roman" w:hAnsi="Times New Roman" w:eastAsia="仿宋_GB2312" w:cs="Times New Roman"/>
          <w:color w:val="000000"/>
          <w:sz w:val="32"/>
          <w:szCs w:val="32"/>
          <w:u w:val="none"/>
        </w:rPr>
        <w:t>会的空间和时间限制</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提升场馆运营效率</w:t>
      </w:r>
      <w:r>
        <w:rPr>
          <w:rFonts w:hint="eastAsia" w:ascii="Times New Roman" w:hAnsi="Times New Roman" w:eastAsia="仿宋_GB2312" w:cs="Times New Roman"/>
          <w:color w:val="000000"/>
          <w:sz w:val="32"/>
          <w:szCs w:val="32"/>
          <w:u w:val="none"/>
        </w:rPr>
        <w:t>。运用</w:t>
      </w:r>
      <w:r>
        <w:rPr>
          <w:rFonts w:ascii="Times New Roman" w:hAnsi="Times New Roman" w:eastAsia="仿宋_GB2312" w:cs="Times New Roman"/>
          <w:color w:val="000000"/>
          <w:sz w:val="32"/>
          <w:szCs w:val="32"/>
          <w:u w:val="none"/>
        </w:rPr>
        <w:t>云服务</w:t>
      </w:r>
      <w:r>
        <w:rPr>
          <w:rFonts w:hint="eastAsia" w:ascii="Times New Roman" w:hAnsi="Times New Roman" w:eastAsia="仿宋_GB2312" w:cs="Times New Roman"/>
          <w:color w:val="000000"/>
          <w:sz w:val="32"/>
          <w:szCs w:val="32"/>
          <w:u w:val="none"/>
        </w:rPr>
        <w:t>、AI技术等</w:t>
      </w:r>
      <w:r>
        <w:rPr>
          <w:rFonts w:ascii="Times New Roman" w:hAnsi="Times New Roman" w:eastAsia="仿宋_GB2312" w:cs="Times New Roman"/>
          <w:color w:val="000000"/>
          <w:sz w:val="32"/>
          <w:szCs w:val="32"/>
          <w:u w:val="none"/>
        </w:rPr>
        <w:t>集成语音聊天、实时翻译</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VR/AR 沉浸式交互等功能</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提升</w:t>
      </w:r>
      <w:r>
        <w:rPr>
          <w:rFonts w:hint="eastAsia" w:eastAsia="仿宋_GB2312" w:cs="Times New Roman"/>
          <w:color w:val="000000"/>
          <w:sz w:val="32"/>
          <w:szCs w:val="32"/>
          <w:u w:val="none"/>
          <w:lang w:eastAsia="zh-CN"/>
        </w:rPr>
        <w:t>展客商</w:t>
      </w:r>
      <w:r>
        <w:rPr>
          <w:rFonts w:ascii="Times New Roman" w:hAnsi="Times New Roman" w:eastAsia="仿宋_GB2312" w:cs="Times New Roman"/>
          <w:color w:val="000000"/>
          <w:sz w:val="32"/>
          <w:szCs w:val="32"/>
          <w:u w:val="none"/>
        </w:rPr>
        <w:t>参与感</w:t>
      </w:r>
      <w:r>
        <w:rPr>
          <w:rFonts w:hint="eastAsia" w:ascii="Times New Roman" w:hAnsi="Times New Roman" w:eastAsia="仿宋_GB2312" w:cs="Times New Roman"/>
          <w:color w:val="000000"/>
          <w:sz w:val="32"/>
          <w:szCs w:val="32"/>
          <w:u w:val="none"/>
        </w:rPr>
        <w:t>和体验感</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鼓励</w:t>
      </w:r>
      <w:r>
        <w:rPr>
          <w:rFonts w:ascii="Times New Roman" w:hAnsi="Times New Roman" w:eastAsia="仿宋_GB2312" w:cs="Times New Roman"/>
          <w:color w:val="000000"/>
          <w:sz w:val="32"/>
          <w:szCs w:val="32"/>
          <w:u w:val="none"/>
        </w:rPr>
        <w:t>运用清洁能源技术</w:t>
      </w:r>
      <w:r>
        <w:rPr>
          <w:rFonts w:hint="eastAsia" w:ascii="Times New Roman" w:hAnsi="Times New Roman" w:eastAsia="仿宋_GB2312" w:cs="Times New Roman"/>
          <w:color w:val="000000"/>
          <w:sz w:val="32"/>
          <w:szCs w:val="32"/>
          <w:u w:val="none"/>
        </w:rPr>
        <w:t>和可循环利用</w:t>
      </w:r>
      <w:r>
        <w:rPr>
          <w:rFonts w:ascii="Times New Roman" w:hAnsi="Times New Roman" w:eastAsia="仿宋_GB2312" w:cs="Times New Roman"/>
          <w:color w:val="000000"/>
          <w:sz w:val="32"/>
          <w:szCs w:val="32"/>
          <w:u w:val="none"/>
        </w:rPr>
        <w:t>材料，</w:t>
      </w:r>
      <w:r>
        <w:rPr>
          <w:rFonts w:hint="eastAsia" w:ascii="Times New Roman" w:hAnsi="Times New Roman" w:eastAsia="仿宋_GB2312" w:cs="Times New Roman"/>
          <w:color w:val="000000"/>
          <w:sz w:val="32"/>
          <w:szCs w:val="32"/>
          <w:u w:val="none"/>
        </w:rPr>
        <w:t>提升场馆绿色</w:t>
      </w:r>
      <w:r>
        <w:rPr>
          <w:rFonts w:ascii="Times New Roman" w:hAnsi="Times New Roman" w:eastAsia="仿宋_GB2312" w:cs="Times New Roman"/>
          <w:color w:val="000000"/>
          <w:sz w:val="32"/>
          <w:szCs w:val="32"/>
          <w:u w:val="none"/>
        </w:rPr>
        <w:t>低碳</w:t>
      </w:r>
      <w:r>
        <w:rPr>
          <w:rFonts w:hint="eastAsia" w:ascii="Times New Roman" w:hAnsi="Times New Roman" w:eastAsia="仿宋_GB2312" w:cs="Times New Roman"/>
          <w:color w:val="000000"/>
          <w:sz w:val="32"/>
          <w:szCs w:val="32"/>
          <w:u w:val="none"/>
        </w:rPr>
        <w:t>办展水平。</w:t>
      </w:r>
      <w:r>
        <w:rPr>
          <w:rFonts w:hint="eastAsia" w:ascii="Times New Roman" w:hAnsi="Times New Roman" w:eastAsia="仿宋_GB2312" w:cs="Times New Roman"/>
          <w:color w:val="000000"/>
          <w:sz w:val="32"/>
          <w:szCs w:val="32"/>
          <w:u w:val="none"/>
          <w:lang w:eastAsia="zh-CN"/>
        </w:rPr>
        <w:t>（责任单位：市发展改革委、市经济和信息化局、各区政府）</w:t>
      </w:r>
      <w:bookmarkStart w:id="11" w:name="_Toc424973933"/>
    </w:p>
    <w:p w14:paraId="58AB6BA8">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rPr>
        <w:t>4.完善场馆周边服务设施配套</w:t>
      </w:r>
      <w:bookmarkEnd w:id="11"/>
      <w:r>
        <w:rPr>
          <w:rFonts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重点推进场馆周边环境提升、配套设施建设</w:t>
      </w:r>
      <w:r>
        <w:rPr>
          <w:rFonts w:hint="eastAsia" w:ascii="Times New Roman" w:hAnsi="Times New Roman" w:eastAsia="仿宋_GB2312" w:cs="Times New Roman"/>
          <w:color w:val="000000"/>
          <w:sz w:val="32"/>
          <w:szCs w:val="32"/>
          <w:u w:val="none"/>
          <w:lang w:eastAsia="zh-CN"/>
        </w:rPr>
        <w:t>，加强</w:t>
      </w:r>
      <w:r>
        <w:rPr>
          <w:rFonts w:ascii="Times New Roman" w:hAnsi="Times New Roman" w:eastAsia="仿宋_GB2312" w:cs="Times New Roman"/>
          <w:color w:val="000000"/>
          <w:sz w:val="32"/>
          <w:szCs w:val="32"/>
          <w:u w:val="none"/>
        </w:rPr>
        <w:t>路网建设、</w:t>
      </w:r>
      <w:r>
        <w:rPr>
          <w:rFonts w:hint="eastAsia" w:ascii="Times New Roman" w:hAnsi="Times New Roman" w:eastAsia="仿宋_GB2312" w:cs="Times New Roman"/>
          <w:color w:val="000000"/>
          <w:sz w:val="32"/>
          <w:szCs w:val="32"/>
          <w:u w:val="none"/>
        </w:rPr>
        <w:t>停车设施供给</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优化</w:t>
      </w:r>
      <w:r>
        <w:rPr>
          <w:rFonts w:ascii="Times New Roman" w:hAnsi="Times New Roman" w:eastAsia="仿宋_GB2312" w:cs="Times New Roman"/>
          <w:color w:val="000000"/>
          <w:sz w:val="32"/>
          <w:szCs w:val="32"/>
          <w:u w:val="none"/>
        </w:rPr>
        <w:t>交通动线</w:t>
      </w:r>
      <w:r>
        <w:rPr>
          <w:rFonts w:hint="eastAsia" w:ascii="Times New Roman" w:hAnsi="Times New Roman" w:eastAsia="仿宋_GB2312" w:cs="Times New Roman"/>
          <w:color w:val="000000"/>
          <w:sz w:val="32"/>
          <w:szCs w:val="32"/>
          <w:u w:val="none"/>
        </w:rPr>
        <w:t>组织</w:t>
      </w:r>
      <w:r>
        <w:rPr>
          <w:rFonts w:ascii="Times New Roman" w:hAnsi="Times New Roman" w:eastAsia="仿宋_GB2312" w:cs="Times New Roman"/>
          <w:color w:val="000000"/>
          <w:sz w:val="32"/>
          <w:szCs w:val="32"/>
          <w:u w:val="none"/>
        </w:rPr>
        <w:t>，提升展会物资、参展人流的进出效率。</w:t>
      </w:r>
      <w:r>
        <w:rPr>
          <w:rFonts w:hint="eastAsia" w:ascii="Times New Roman" w:hAnsi="Times New Roman" w:eastAsia="仿宋_GB2312" w:cs="Times New Roman"/>
          <w:color w:val="000000"/>
          <w:sz w:val="32"/>
          <w:szCs w:val="32"/>
          <w:u w:val="none"/>
          <w:lang w:eastAsia="zh-CN"/>
        </w:rPr>
        <w:t>重点</w:t>
      </w:r>
      <w:r>
        <w:rPr>
          <w:rFonts w:hint="eastAsia" w:ascii="Times New Roman" w:hAnsi="Times New Roman" w:eastAsia="仿宋_GB2312" w:cs="Times New Roman"/>
          <w:color w:val="000000"/>
          <w:sz w:val="32"/>
          <w:szCs w:val="32"/>
          <w:u w:val="none"/>
        </w:rPr>
        <w:t>加速推进新国展联络线</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京密路二期</w:t>
      </w:r>
      <w:r>
        <w:rPr>
          <w:rFonts w:hint="eastAsia" w:ascii="Times New Roman" w:hAnsi="Times New Roman" w:eastAsia="仿宋_GB2312" w:cs="Times New Roman"/>
          <w:color w:val="000000"/>
          <w:sz w:val="32"/>
          <w:szCs w:val="32"/>
          <w:u w:val="none"/>
          <w:lang w:eastAsia="zh-CN"/>
        </w:rPr>
        <w:t>和</w:t>
      </w:r>
      <w:r>
        <w:rPr>
          <w:rFonts w:hint="eastAsia" w:ascii="Times New Roman" w:hAnsi="Times New Roman" w:eastAsia="仿宋_GB2312" w:cs="Times New Roman"/>
          <w:color w:val="000000"/>
          <w:sz w:val="32"/>
          <w:szCs w:val="32"/>
          <w:u w:val="none"/>
        </w:rPr>
        <w:t>三期建设</w:t>
      </w:r>
      <w:r>
        <w:rPr>
          <w:rFonts w:hint="eastAsia" w:ascii="Times New Roman" w:hAnsi="Times New Roman" w:eastAsia="仿宋_GB2312" w:cs="Times New Roman"/>
          <w:color w:val="000000"/>
          <w:sz w:val="32"/>
          <w:szCs w:val="32"/>
          <w:u w:val="none"/>
          <w:lang w:eastAsia="zh-CN"/>
        </w:rPr>
        <w:t>，提升通行能力。</w:t>
      </w:r>
      <w:r>
        <w:rPr>
          <w:rFonts w:ascii="Times New Roman" w:hAnsi="Times New Roman" w:eastAsia="仿宋_GB2312" w:cs="Times New Roman"/>
          <w:color w:val="000000"/>
          <w:sz w:val="32"/>
          <w:szCs w:val="32"/>
          <w:u w:val="none"/>
        </w:rPr>
        <w:t>合理</w:t>
      </w:r>
      <w:r>
        <w:rPr>
          <w:rFonts w:hint="eastAsia" w:ascii="Times New Roman" w:hAnsi="Times New Roman" w:eastAsia="仿宋_GB2312" w:cs="Times New Roman"/>
          <w:color w:val="000000"/>
          <w:sz w:val="32"/>
          <w:szCs w:val="32"/>
          <w:u w:val="none"/>
        </w:rPr>
        <w:t>配置</w:t>
      </w:r>
      <w:r>
        <w:rPr>
          <w:rFonts w:ascii="Times New Roman" w:hAnsi="Times New Roman" w:eastAsia="仿宋_GB2312" w:cs="Times New Roman"/>
          <w:color w:val="000000"/>
          <w:sz w:val="32"/>
          <w:szCs w:val="32"/>
          <w:u w:val="none"/>
        </w:rPr>
        <w:t>场馆</w:t>
      </w:r>
      <w:r>
        <w:rPr>
          <w:rFonts w:hint="eastAsia" w:ascii="Times New Roman" w:hAnsi="Times New Roman" w:eastAsia="仿宋_GB2312" w:cs="Times New Roman"/>
          <w:color w:val="000000"/>
          <w:sz w:val="32"/>
          <w:szCs w:val="32"/>
          <w:u w:val="none"/>
          <w:lang w:eastAsia="zh-CN"/>
        </w:rPr>
        <w:t>及</w:t>
      </w:r>
      <w:r>
        <w:rPr>
          <w:rFonts w:ascii="Times New Roman" w:hAnsi="Times New Roman" w:eastAsia="仿宋_GB2312" w:cs="Times New Roman"/>
          <w:color w:val="000000"/>
          <w:sz w:val="32"/>
          <w:szCs w:val="32"/>
          <w:u w:val="none"/>
        </w:rPr>
        <w:t>周边餐饮、住宿、</w:t>
      </w:r>
      <w:r>
        <w:rPr>
          <w:rFonts w:hint="eastAsia" w:ascii="Times New Roman" w:hAnsi="Times New Roman" w:eastAsia="仿宋_GB2312" w:cs="Times New Roman"/>
          <w:color w:val="000000"/>
          <w:sz w:val="32"/>
          <w:szCs w:val="32"/>
          <w:u w:val="none"/>
          <w:lang w:eastAsia="zh-CN"/>
        </w:rPr>
        <w:t>演艺、</w:t>
      </w:r>
      <w:r>
        <w:rPr>
          <w:rFonts w:ascii="Times New Roman" w:hAnsi="Times New Roman" w:eastAsia="仿宋_GB2312" w:cs="Times New Roman"/>
          <w:color w:val="000000"/>
          <w:sz w:val="32"/>
          <w:szCs w:val="32"/>
          <w:u w:val="none"/>
        </w:rPr>
        <w:t>购物、旅游等设施，加强场馆与周边商业地标、网红打卡地的功能联动。</w:t>
      </w:r>
      <w:r>
        <w:rPr>
          <w:rFonts w:hint="eastAsia" w:ascii="Times New Roman" w:hAnsi="Times New Roman" w:eastAsia="仿宋_GB2312" w:cs="Times New Roman"/>
          <w:color w:val="000000"/>
          <w:sz w:val="32"/>
          <w:szCs w:val="32"/>
          <w:u w:val="none"/>
          <w:lang w:eastAsia="zh-CN"/>
        </w:rPr>
        <w:t>（责任单位：市交通委、市公安交管局、市商务局、市文化和旅游局、市城市管理委、各区政府）</w:t>
      </w:r>
    </w:p>
    <w:p w14:paraId="23979754">
      <w:pPr>
        <w:pStyle w:val="5"/>
        <w:pageBreakBefore w:val="0"/>
        <w:numPr>
          <w:ilvl w:val="0"/>
          <w:numId w:val="0"/>
        </w:numPr>
        <w:kinsoku/>
        <w:wordWrap/>
        <w:overflowPunct/>
        <w:topLinePunct w:val="0"/>
        <w:autoSpaceDE/>
        <w:autoSpaceDN/>
        <w:bidi w:val="0"/>
        <w:adjustRightInd/>
        <w:snapToGrid/>
        <w:spacing w:before="0" w:after="0" w:line="560" w:lineRule="exact"/>
        <w:ind w:firstLine="628" w:firstLineChars="200"/>
        <w:textAlignment w:val="auto"/>
        <w:rPr>
          <w:rFonts w:hint="eastAsia" w:ascii="楷体_GB2312" w:hAnsi="楷体_GB2312" w:eastAsia="楷体_GB2312" w:cs="楷体_GB2312"/>
          <w:b w:val="0"/>
          <w:bCs/>
          <w:sz w:val="32"/>
          <w:szCs w:val="22"/>
          <w:u w:val="none"/>
        </w:rPr>
      </w:pPr>
      <w:bookmarkStart w:id="12" w:name="_Toc422181593"/>
      <w:r>
        <w:rPr>
          <w:rFonts w:hint="eastAsia" w:ascii="楷体_GB2312" w:hAnsi="楷体_GB2312" w:eastAsia="楷体_GB2312" w:cs="楷体_GB2312"/>
          <w:b w:val="0"/>
          <w:bCs/>
          <w:sz w:val="32"/>
          <w:szCs w:val="22"/>
          <w:u w:val="none"/>
          <w:lang w:eastAsia="zh-CN"/>
        </w:rPr>
        <w:t>（二）</w:t>
      </w:r>
      <w:r>
        <w:rPr>
          <w:rFonts w:hint="eastAsia" w:ascii="楷体_GB2312" w:hAnsi="楷体_GB2312" w:eastAsia="楷体_GB2312" w:cs="楷体_GB2312"/>
          <w:b w:val="0"/>
          <w:bCs/>
          <w:sz w:val="32"/>
          <w:szCs w:val="22"/>
          <w:u w:val="none"/>
        </w:rPr>
        <w:t>会展主体</w:t>
      </w:r>
      <w:r>
        <w:rPr>
          <w:rFonts w:hint="eastAsia" w:ascii="楷体_GB2312" w:hAnsi="楷体_GB2312" w:eastAsia="楷体_GB2312" w:cs="楷体_GB2312"/>
          <w:b w:val="0"/>
          <w:bCs/>
          <w:sz w:val="32"/>
          <w:szCs w:val="22"/>
          <w:u w:val="none"/>
          <w:lang w:eastAsia="zh-CN"/>
        </w:rPr>
        <w:t>国际</w:t>
      </w:r>
      <w:r>
        <w:rPr>
          <w:rFonts w:hint="eastAsia" w:ascii="楷体_GB2312" w:hAnsi="楷体_GB2312" w:eastAsia="楷体_GB2312" w:cs="楷体_GB2312"/>
          <w:b w:val="0"/>
          <w:bCs/>
          <w:sz w:val="32"/>
          <w:szCs w:val="22"/>
          <w:u w:val="none"/>
        </w:rPr>
        <w:t>化和</w:t>
      </w:r>
      <w:r>
        <w:rPr>
          <w:rFonts w:hint="eastAsia" w:ascii="楷体_GB2312" w:hAnsi="楷体_GB2312" w:eastAsia="楷体_GB2312" w:cs="楷体_GB2312"/>
          <w:b w:val="0"/>
          <w:bCs/>
          <w:sz w:val="32"/>
          <w:szCs w:val="22"/>
          <w:u w:val="none"/>
          <w:lang w:eastAsia="zh-CN"/>
        </w:rPr>
        <w:t>专业</w:t>
      </w:r>
      <w:r>
        <w:rPr>
          <w:rFonts w:hint="eastAsia" w:ascii="楷体_GB2312" w:hAnsi="楷体_GB2312" w:eastAsia="楷体_GB2312" w:cs="楷体_GB2312"/>
          <w:b w:val="0"/>
          <w:bCs/>
          <w:sz w:val="32"/>
          <w:szCs w:val="22"/>
          <w:u w:val="none"/>
        </w:rPr>
        <w:t>化促进行动</w:t>
      </w:r>
      <w:bookmarkEnd w:id="12"/>
    </w:p>
    <w:p w14:paraId="3F440507">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3" w:name="_Toc640798947"/>
      <w:r>
        <w:rPr>
          <w:rStyle w:val="11"/>
          <w:rFonts w:hint="eastAsia" w:ascii="仿宋_GB2312" w:hAnsi="仿宋_GB2312" w:eastAsia="仿宋_GB2312" w:cs="仿宋_GB2312"/>
          <w:b/>
          <w:bCs w:val="0"/>
          <w:sz w:val="32"/>
          <w:szCs w:val="22"/>
          <w:u w:val="none"/>
          <w:lang w:val="en-US"/>
        </w:rPr>
        <w:t>5.</w:t>
      </w:r>
      <w:r>
        <w:rPr>
          <w:rStyle w:val="11"/>
          <w:rFonts w:hint="eastAsia" w:ascii="仿宋_GB2312" w:hAnsi="仿宋_GB2312" w:eastAsia="仿宋_GB2312" w:cs="仿宋_GB2312"/>
          <w:b/>
          <w:bCs w:val="0"/>
          <w:sz w:val="32"/>
          <w:szCs w:val="22"/>
          <w:u w:val="none"/>
        </w:rPr>
        <w:t>“一场一策”谋划专业</w:t>
      </w:r>
      <w:r>
        <w:rPr>
          <w:rStyle w:val="11"/>
          <w:rFonts w:hint="eastAsia" w:ascii="仿宋_GB2312" w:hAnsi="仿宋_GB2312" w:eastAsia="仿宋_GB2312" w:cs="仿宋_GB2312"/>
          <w:b/>
          <w:bCs w:val="0"/>
          <w:sz w:val="32"/>
          <w:szCs w:val="22"/>
          <w:u w:val="none"/>
          <w:lang w:eastAsia="zh-CN"/>
        </w:rPr>
        <w:t>会展</w:t>
      </w:r>
      <w:r>
        <w:rPr>
          <w:rStyle w:val="11"/>
          <w:rFonts w:hint="eastAsia" w:ascii="仿宋_GB2312" w:hAnsi="仿宋_GB2312" w:eastAsia="仿宋_GB2312" w:cs="仿宋_GB2312"/>
          <w:b/>
          <w:bCs w:val="0"/>
          <w:sz w:val="32"/>
          <w:szCs w:val="22"/>
          <w:u w:val="none"/>
        </w:rPr>
        <w:t>场馆发展</w:t>
      </w:r>
      <w:bookmarkEnd w:id="13"/>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锚定</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国家会客厅</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定位，</w:t>
      </w:r>
      <w:r>
        <w:rPr>
          <w:rFonts w:ascii="Times New Roman" w:hAnsi="Times New Roman" w:eastAsia="仿宋_GB2312" w:cs="Times New Roman"/>
          <w:color w:val="000000"/>
          <w:sz w:val="32"/>
          <w:szCs w:val="32"/>
          <w:u w:val="none"/>
        </w:rPr>
        <w:t>高水平运营国家会议中心，打造对外开放国家级平台</w:t>
      </w:r>
      <w:r>
        <w:rPr>
          <w:rFonts w:hint="eastAsia" w:ascii="Times New Roman" w:hAnsi="Times New Roman" w:eastAsia="仿宋_GB2312" w:cs="Times New Roman"/>
          <w:color w:val="000000"/>
          <w:sz w:val="32"/>
          <w:szCs w:val="32"/>
          <w:u w:val="none"/>
        </w:rPr>
        <w:t>。支持</w:t>
      </w:r>
      <w:r>
        <w:rPr>
          <w:rFonts w:ascii="Times New Roman" w:hAnsi="Times New Roman" w:eastAsia="仿宋_GB2312" w:cs="Times New Roman"/>
          <w:color w:val="000000"/>
          <w:sz w:val="32"/>
          <w:szCs w:val="32"/>
          <w:u w:val="none"/>
        </w:rPr>
        <w:t>首都国际会展中心</w:t>
      </w:r>
      <w:r>
        <w:rPr>
          <w:rFonts w:hint="eastAsia" w:ascii="Times New Roman" w:hAnsi="Times New Roman" w:eastAsia="仿宋_GB2312" w:cs="Times New Roman"/>
          <w:color w:val="000000"/>
          <w:sz w:val="32"/>
          <w:szCs w:val="32"/>
          <w:u w:val="none"/>
        </w:rPr>
        <w:t>、中国</w:t>
      </w:r>
      <w:r>
        <w:rPr>
          <w:rFonts w:ascii="Times New Roman" w:hAnsi="Times New Roman" w:eastAsia="仿宋_GB2312" w:cs="Times New Roman"/>
          <w:color w:val="000000"/>
          <w:sz w:val="32"/>
          <w:szCs w:val="32"/>
          <w:u w:val="none"/>
        </w:rPr>
        <w:t>国际展览中心、北人亦创国际会展中心等场馆</w:t>
      </w:r>
      <w:r>
        <w:rPr>
          <w:rFonts w:hint="eastAsia" w:ascii="Times New Roman" w:hAnsi="Times New Roman" w:eastAsia="仿宋_GB2312" w:cs="Times New Roman"/>
          <w:color w:val="000000"/>
          <w:sz w:val="32"/>
          <w:szCs w:val="32"/>
          <w:u w:val="none"/>
        </w:rPr>
        <w:t>聚焦</w:t>
      </w:r>
      <w:r>
        <w:rPr>
          <w:rFonts w:ascii="Times New Roman" w:hAnsi="Times New Roman" w:eastAsia="仿宋_GB2312" w:cs="Times New Roman"/>
          <w:color w:val="000000"/>
          <w:sz w:val="32"/>
          <w:szCs w:val="32"/>
          <w:u w:val="none"/>
        </w:rPr>
        <w:t>前沿科技领域</w:t>
      </w:r>
      <w:r>
        <w:rPr>
          <w:rFonts w:hint="eastAsia" w:ascii="Times New Roman" w:hAnsi="Times New Roman" w:eastAsia="仿宋_GB2312" w:cs="Times New Roman"/>
          <w:color w:val="000000"/>
          <w:sz w:val="32"/>
          <w:szCs w:val="32"/>
          <w:u w:val="none"/>
        </w:rPr>
        <w:t>，打造</w:t>
      </w:r>
      <w:r>
        <w:rPr>
          <w:rFonts w:ascii="Times New Roman" w:hAnsi="Times New Roman" w:eastAsia="仿宋_GB2312" w:cs="Times New Roman"/>
          <w:color w:val="000000"/>
          <w:sz w:val="32"/>
          <w:szCs w:val="32"/>
          <w:u w:val="none"/>
        </w:rPr>
        <w:t>具有全球影响力的</w:t>
      </w:r>
      <w:r>
        <w:rPr>
          <w:rFonts w:hint="eastAsia" w:ascii="Times New Roman" w:hAnsi="Times New Roman" w:eastAsia="仿宋_GB2312" w:cs="Times New Roman"/>
          <w:color w:val="000000"/>
          <w:sz w:val="32"/>
          <w:szCs w:val="32"/>
          <w:u w:val="none"/>
        </w:rPr>
        <w:t>科技创新交流与成果展示窗口。引导全国</w:t>
      </w:r>
      <w:r>
        <w:rPr>
          <w:rFonts w:ascii="Times New Roman" w:hAnsi="Times New Roman" w:eastAsia="仿宋_GB2312" w:cs="Times New Roman"/>
          <w:color w:val="000000"/>
          <w:sz w:val="32"/>
          <w:szCs w:val="32"/>
          <w:u w:val="none"/>
        </w:rPr>
        <w:t>农业展览馆、</w:t>
      </w:r>
      <w:r>
        <w:rPr>
          <w:rFonts w:hint="eastAsia" w:ascii="Times New Roman" w:hAnsi="Times New Roman" w:eastAsia="仿宋_GB2312" w:cs="Times New Roman"/>
          <w:color w:val="000000"/>
          <w:sz w:val="32"/>
          <w:szCs w:val="32"/>
          <w:u w:val="none"/>
        </w:rPr>
        <w:t>北京</w:t>
      </w:r>
      <w:r>
        <w:rPr>
          <w:rFonts w:ascii="Times New Roman" w:hAnsi="Times New Roman" w:eastAsia="仿宋_GB2312" w:cs="Times New Roman"/>
          <w:color w:val="000000"/>
          <w:sz w:val="32"/>
          <w:szCs w:val="32"/>
          <w:u w:val="none"/>
        </w:rPr>
        <w:t>展览馆、首钢</w:t>
      </w:r>
      <w:r>
        <w:rPr>
          <w:rFonts w:hint="eastAsia" w:ascii="Times New Roman" w:hAnsi="Times New Roman" w:eastAsia="仿宋_GB2312" w:cs="Times New Roman"/>
          <w:color w:val="000000"/>
          <w:sz w:val="32"/>
          <w:szCs w:val="32"/>
          <w:u w:val="none"/>
          <w:lang w:eastAsia="zh-CN"/>
        </w:rPr>
        <w:t>国际</w:t>
      </w:r>
      <w:r>
        <w:rPr>
          <w:rFonts w:ascii="Times New Roman" w:hAnsi="Times New Roman" w:eastAsia="仿宋_GB2312" w:cs="Times New Roman"/>
          <w:color w:val="000000"/>
          <w:sz w:val="32"/>
          <w:szCs w:val="32"/>
          <w:u w:val="none"/>
        </w:rPr>
        <w:t>会展中心</w:t>
      </w:r>
      <w:r>
        <w:rPr>
          <w:rFonts w:hint="eastAsia" w:ascii="Times New Roman" w:hAnsi="Times New Roman" w:eastAsia="仿宋_GB2312" w:cs="Times New Roman"/>
          <w:color w:val="000000"/>
          <w:sz w:val="32"/>
          <w:szCs w:val="32"/>
          <w:u w:val="none"/>
        </w:rPr>
        <w:t>、北京</w:t>
      </w:r>
      <w:r>
        <w:rPr>
          <w:rFonts w:ascii="Times New Roman" w:hAnsi="Times New Roman" w:eastAsia="仿宋_GB2312" w:cs="Times New Roman"/>
          <w:color w:val="000000"/>
          <w:sz w:val="32"/>
          <w:szCs w:val="32"/>
          <w:u w:val="none"/>
        </w:rPr>
        <w:t>雁栖湖国际会展中心</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金海湖国际会展中心</w:t>
      </w:r>
      <w:r>
        <w:rPr>
          <w:rFonts w:hint="eastAsia" w:ascii="Times New Roman" w:hAnsi="Times New Roman" w:eastAsia="仿宋_GB2312" w:cs="Times New Roman"/>
          <w:color w:val="000000"/>
          <w:sz w:val="32"/>
          <w:szCs w:val="32"/>
          <w:u w:val="none"/>
        </w:rPr>
        <w:t>等场馆</w:t>
      </w:r>
      <w:r>
        <w:rPr>
          <w:rFonts w:ascii="Times New Roman" w:hAnsi="Times New Roman" w:eastAsia="仿宋_GB2312" w:cs="Times New Roman"/>
          <w:color w:val="000000"/>
          <w:sz w:val="32"/>
          <w:szCs w:val="32"/>
          <w:u w:val="none"/>
        </w:rPr>
        <w:t>深度融合文化元素与现代会展功能，</w:t>
      </w:r>
      <w:r>
        <w:rPr>
          <w:rFonts w:hint="eastAsia" w:ascii="Times New Roman" w:hAnsi="Times New Roman" w:eastAsia="仿宋_GB2312" w:cs="Times New Roman"/>
          <w:color w:val="000000"/>
          <w:sz w:val="32"/>
          <w:szCs w:val="32"/>
          <w:u w:val="none"/>
        </w:rPr>
        <w:t>打造兼具首都</w:t>
      </w:r>
      <w:r>
        <w:rPr>
          <w:rFonts w:ascii="Times New Roman" w:hAnsi="Times New Roman" w:eastAsia="仿宋_GB2312" w:cs="Times New Roman"/>
          <w:color w:val="000000"/>
          <w:sz w:val="32"/>
          <w:szCs w:val="32"/>
          <w:u w:val="none"/>
        </w:rPr>
        <w:t>风貌与时代气息的特色</w:t>
      </w:r>
      <w:r>
        <w:rPr>
          <w:rFonts w:hint="eastAsia" w:ascii="Times New Roman" w:hAnsi="Times New Roman" w:eastAsia="仿宋_GB2312" w:cs="Times New Roman"/>
          <w:color w:val="000000"/>
          <w:sz w:val="32"/>
          <w:szCs w:val="32"/>
          <w:u w:val="none"/>
        </w:rPr>
        <w:t>会展平台</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依托中国国际服务贸易交易会</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、中关村论坛</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、世界机器人大会</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北京国际设计周永久会址等设施，</w:t>
      </w:r>
      <w:r>
        <w:rPr>
          <w:rFonts w:hint="eastAsia" w:ascii="Times New Roman" w:hAnsi="Times New Roman" w:eastAsia="仿宋_GB2312" w:cs="Times New Roman"/>
          <w:color w:val="000000"/>
          <w:sz w:val="32"/>
          <w:szCs w:val="32"/>
          <w:u w:val="none"/>
          <w:lang w:eastAsia="zh-CN"/>
        </w:rPr>
        <w:t>打造一批具有品牌标识性的会展场馆。（责任单位：市商务局、市国资委、各区政府）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6E4E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tcBorders>
              <w:bottom w:val="nil"/>
            </w:tcBorders>
            <w:noWrap w:val="0"/>
            <w:vAlign w:val="top"/>
          </w:tcPr>
          <w:p w14:paraId="343DCF16">
            <w:pPr>
              <w:pageBreakBefore w:val="0"/>
              <w:kinsoku/>
              <w:topLinePunct w:val="0"/>
              <w:autoSpaceDE/>
              <w:autoSpaceDN/>
              <w:bidi w:val="0"/>
              <w:spacing w:line="560" w:lineRule="exact"/>
              <w:contextualSpacing/>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rPr>
              <w:t>专栏</w:t>
            </w:r>
            <w:r>
              <w:rPr>
                <w:rFonts w:hint="eastAsia" w:ascii="黑体" w:hAnsi="黑体" w:eastAsia="黑体" w:cs="黑体"/>
                <w:sz w:val="24"/>
                <w:szCs w:val="24"/>
                <w:u w:val="none"/>
                <w:lang w:val="en-US" w:eastAsia="zh-CN"/>
              </w:rPr>
              <w:t>3</w:t>
            </w:r>
          </w:p>
        </w:tc>
      </w:tr>
      <w:tr w14:paraId="270A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tcBorders>
              <w:top w:val="nil"/>
            </w:tcBorders>
            <w:shd w:val="clear" w:color="auto" w:fill="FFFFFF"/>
            <w:noWrap w:val="0"/>
            <w:vAlign w:val="top"/>
          </w:tcPr>
          <w:p w14:paraId="1B183922">
            <w:pPr>
              <w:pageBreakBefore w:val="0"/>
              <w:kinsoku/>
              <w:topLinePunct w:val="0"/>
              <w:autoSpaceDE/>
              <w:autoSpaceDN/>
              <w:bidi w:val="0"/>
              <w:spacing w:after="0" w:line="560" w:lineRule="exact"/>
              <w:ind w:firstLine="482"/>
              <w:contextualSpacing/>
              <w:jc w:val="center"/>
              <w:textAlignment w:val="auto"/>
              <w:rPr>
                <w:rFonts w:ascii="方正小标宋简体" w:hAnsi="方正小标宋简体" w:eastAsia="方正小标宋简体" w:cs="方正小标宋简体"/>
                <w:color w:val="auto"/>
                <w:sz w:val="28"/>
                <w:szCs w:val="28"/>
                <w:u w:val="none"/>
              </w:rPr>
            </w:pPr>
            <w:r>
              <w:rPr>
                <w:rFonts w:hint="eastAsia" w:ascii="方正小标宋简体" w:hAnsi="方正小标宋简体" w:eastAsia="方正小标宋简体" w:cs="方正小标宋简体"/>
                <w:color w:val="auto"/>
                <w:sz w:val="28"/>
                <w:szCs w:val="28"/>
                <w:u w:val="none"/>
                <w:lang w:eastAsia="zh-CN"/>
              </w:rPr>
              <w:t>北京市重点会展</w:t>
            </w:r>
            <w:r>
              <w:rPr>
                <w:rFonts w:hint="eastAsia" w:ascii="方正小标宋简体" w:hAnsi="方正小标宋简体" w:eastAsia="方正小标宋简体" w:cs="方正小标宋简体"/>
                <w:color w:val="auto"/>
                <w:sz w:val="28"/>
                <w:szCs w:val="28"/>
                <w:u w:val="none"/>
              </w:rPr>
              <w:t>场馆定位</w:t>
            </w:r>
          </w:p>
          <w:p w14:paraId="6AD92311">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eastAsia="仿宋_GB2312"/>
                <w:bCs/>
                <w:sz w:val="28"/>
                <w:szCs w:val="28"/>
                <w:u w:val="none"/>
                <w:lang w:eastAsia="zh-CN"/>
              </w:rPr>
            </w:pPr>
            <w:r>
              <w:rPr>
                <w:rFonts w:hint="eastAsia" w:ascii="仿宋_GB2312" w:hAnsi="仿宋_GB2312" w:eastAsia="仿宋_GB2312" w:cs="仿宋_GB2312"/>
                <w:b/>
                <w:bCs/>
                <w:sz w:val="28"/>
                <w:szCs w:val="28"/>
                <w:u w:val="none"/>
                <w:lang w:val="en-US" w:eastAsia="zh-CN"/>
              </w:rPr>
              <w:t>1</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北京展览馆：</w:t>
            </w:r>
            <w:r>
              <w:rPr>
                <w:rFonts w:hint="eastAsia" w:ascii="仿宋_GB2312" w:hAnsi="微软雅黑" w:eastAsia="仿宋_GB2312" w:cs="微软雅黑"/>
                <w:b w:val="0"/>
                <w:bCs/>
                <w:sz w:val="28"/>
                <w:szCs w:val="28"/>
                <w:u w:val="none"/>
              </w:rPr>
              <w:t>立足以展览为核心，</w:t>
            </w:r>
            <w:r>
              <w:rPr>
                <w:rFonts w:hint="eastAsia" w:ascii="仿宋_GB2312" w:hAnsi="微软雅黑" w:eastAsia="仿宋_GB2312" w:cs="微软雅黑"/>
                <w:bCs/>
                <w:sz w:val="28"/>
                <w:szCs w:val="28"/>
                <w:u w:val="none"/>
                <w:lang w:eastAsia="zh-CN"/>
              </w:rPr>
              <w:t>通过</w:t>
            </w:r>
            <w:r>
              <w:rPr>
                <w:rFonts w:hint="eastAsia" w:ascii="仿宋_GB2312" w:hAnsi="微软雅黑" w:eastAsia="仿宋_GB2312" w:cs="微软雅黑"/>
                <w:bCs/>
                <w:sz w:val="28"/>
                <w:szCs w:val="28"/>
                <w:u w:val="none"/>
              </w:rPr>
              <w:t>“会展+文博”模式，</w:t>
            </w:r>
            <w:r>
              <w:rPr>
                <w:rFonts w:hint="eastAsia" w:ascii="仿宋_GB2312" w:hAnsi="微软雅黑" w:eastAsia="仿宋_GB2312" w:cs="微软雅黑"/>
                <w:bCs/>
                <w:sz w:val="28"/>
                <w:szCs w:val="28"/>
                <w:u w:val="none"/>
                <w:lang w:eastAsia="zh-CN"/>
              </w:rPr>
              <w:t>聚焦承接</w:t>
            </w:r>
            <w:r>
              <w:rPr>
                <w:rFonts w:hint="eastAsia" w:ascii="仿宋_GB2312" w:hAnsi="微软雅黑" w:eastAsia="仿宋_GB2312" w:cs="微软雅黑"/>
                <w:bCs/>
                <w:sz w:val="28"/>
                <w:szCs w:val="28"/>
                <w:u w:val="none"/>
              </w:rPr>
              <w:t>“小而美”时尚消费类活动、文化和成果成就常设展</w:t>
            </w:r>
            <w:r>
              <w:rPr>
                <w:rFonts w:hint="eastAsia" w:ascii="仿宋_GB2312" w:hAnsi="微软雅黑" w:eastAsia="仿宋_GB2312" w:cs="微软雅黑"/>
                <w:bCs/>
                <w:sz w:val="28"/>
                <w:szCs w:val="28"/>
                <w:u w:val="none"/>
                <w:lang w:eastAsia="zh-CN"/>
              </w:rPr>
              <w:t>，融合</w:t>
            </w:r>
            <w:r>
              <w:rPr>
                <w:rFonts w:hint="eastAsia" w:ascii="仿宋_GB2312" w:hAnsi="微软雅黑" w:eastAsia="仿宋_GB2312" w:cs="微软雅黑"/>
                <w:bCs/>
                <w:sz w:val="28"/>
                <w:szCs w:val="28"/>
                <w:u w:val="none"/>
              </w:rPr>
              <w:t>发展</w:t>
            </w:r>
            <w:r>
              <w:rPr>
                <w:rFonts w:hint="eastAsia" w:ascii="仿宋_GB2312" w:hAnsi="微软雅黑" w:eastAsia="仿宋_GB2312" w:cs="微软雅黑"/>
                <w:bCs/>
                <w:sz w:val="28"/>
                <w:szCs w:val="28"/>
                <w:u w:val="none"/>
                <w:lang w:eastAsia="zh-CN"/>
              </w:rPr>
              <w:t>餐饮、演艺、烘焙、酒店、零售等多元业态，</w:t>
            </w:r>
            <w:r>
              <w:rPr>
                <w:rFonts w:hint="eastAsia" w:ascii="仿宋_GB2312" w:hAnsi="微软雅黑" w:eastAsia="仿宋_GB2312" w:cs="微软雅黑"/>
                <w:bCs/>
                <w:sz w:val="28"/>
                <w:szCs w:val="28"/>
                <w:u w:val="none"/>
              </w:rPr>
              <w:t>发展风格和品质独特的文化休闲消费综合服务业务，</w:t>
            </w:r>
            <w:r>
              <w:rPr>
                <w:rFonts w:hint="eastAsia" w:ascii="仿宋_GB2312" w:hAnsi="微软雅黑" w:eastAsia="仿宋_GB2312" w:cs="微软雅黑"/>
                <w:bCs/>
                <w:sz w:val="28"/>
                <w:szCs w:val="28"/>
                <w:u w:val="none"/>
                <w:lang w:eastAsia="zh-CN"/>
              </w:rPr>
              <w:t>打造文化消费供给侧结构优化和城市精彩生活文化产品供给创新示范地。</w:t>
            </w:r>
          </w:p>
          <w:p w14:paraId="4E6B7B04">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rPr>
            </w:pPr>
            <w:r>
              <w:rPr>
                <w:rFonts w:hint="eastAsia" w:ascii="仿宋_GB2312" w:hAnsi="黑体" w:eastAsia="仿宋_GB2312" w:cs="微软雅黑"/>
                <w:b/>
                <w:bCs/>
                <w:sz w:val="28"/>
                <w:szCs w:val="28"/>
                <w:u w:val="none"/>
                <w:lang w:val="en-US" w:eastAsia="zh-CN"/>
              </w:rPr>
              <w:t>2</w:t>
            </w:r>
            <w:r>
              <w:rPr>
                <w:rFonts w:hint="eastAsia" w:ascii="仿宋_GB2312" w:hAnsi="黑体" w:eastAsia="仿宋_GB2312" w:cs="微软雅黑"/>
                <w:b/>
                <w:bCs/>
                <w:sz w:val="28"/>
                <w:szCs w:val="28"/>
                <w:u w:val="none"/>
              </w:rPr>
              <w:t>.国家会议中心（一期与二期）</w:t>
            </w:r>
            <w:r>
              <w:rPr>
                <w:rFonts w:hint="eastAsia" w:ascii="仿宋_GB2312" w:hAnsi="仿宋_GB2312" w:eastAsia="仿宋_GB2312" w:cs="仿宋_GB2312"/>
                <w:b/>
                <w:bCs/>
                <w:sz w:val="28"/>
                <w:szCs w:val="28"/>
                <w:u w:val="none"/>
              </w:rPr>
              <w:t>：</w:t>
            </w:r>
            <w:r>
              <w:rPr>
                <w:rFonts w:hint="eastAsia" w:ascii="仿宋_GB2312" w:hAnsi="仿宋_GB2312" w:eastAsia="仿宋_GB2312" w:cs="仿宋_GB2312"/>
                <w:sz w:val="28"/>
                <w:szCs w:val="28"/>
                <w:u w:val="none"/>
              </w:rPr>
              <w:t>作为首都国际交往中心功能建设的重要平台与窗口，定位承接国事政务、高端商务、精品展会等活动，其中国家会议中心二期更多承担国事政务、国家级活动和高端会议论坛。</w:t>
            </w:r>
          </w:p>
          <w:p w14:paraId="2477DA36">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
                <w:sz w:val="28"/>
                <w:szCs w:val="28"/>
                <w:u w:val="none"/>
              </w:rPr>
            </w:pPr>
            <w:r>
              <w:rPr>
                <w:rFonts w:hint="eastAsia" w:ascii="仿宋_GB2312" w:hAnsi="仿宋_GB2312" w:eastAsia="仿宋_GB2312" w:cs="仿宋_GB2312"/>
                <w:b/>
                <w:bCs/>
                <w:sz w:val="28"/>
                <w:szCs w:val="28"/>
                <w:u w:val="none"/>
                <w:lang w:val="en-US" w:eastAsia="zh-CN"/>
              </w:rPr>
              <w:t>3</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全国农业展览馆：</w:t>
            </w:r>
            <w:r>
              <w:rPr>
                <w:rFonts w:hint="eastAsia" w:ascii="仿宋_GB2312" w:hAnsi="微软雅黑" w:eastAsia="仿宋_GB2312" w:cs="微软雅黑"/>
                <w:bCs/>
                <w:sz w:val="28"/>
                <w:szCs w:val="28"/>
                <w:u w:val="none"/>
              </w:rPr>
              <w:t>立足保护传承中华农耕文化、宣传展示农业农村发展成就、丰富首都市民文化生活，定位打造农业展会首选地、艺术展会集聚地、中小展会孵化地、多元业态融合地。</w:t>
            </w:r>
          </w:p>
          <w:p w14:paraId="11973C27">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微软雅黑" w:eastAsia="仿宋_GB2312" w:cs="微软雅黑"/>
                <w:bCs/>
                <w:sz w:val="28"/>
                <w:szCs w:val="28"/>
                <w:u w:val="none"/>
              </w:rPr>
            </w:pPr>
            <w:r>
              <w:rPr>
                <w:rFonts w:hint="eastAsia" w:ascii="仿宋_GB2312" w:hAnsi="仿宋_GB2312" w:eastAsia="仿宋_GB2312" w:cs="仿宋_GB2312"/>
                <w:b/>
                <w:bCs/>
                <w:sz w:val="28"/>
                <w:szCs w:val="28"/>
                <w:u w:val="none"/>
              </w:rPr>
              <w:t>4.</w:t>
            </w:r>
            <w:r>
              <w:rPr>
                <w:rFonts w:hint="eastAsia" w:ascii="仿宋_GB2312" w:hAnsi="微软雅黑" w:eastAsia="仿宋_GB2312" w:cs="微软雅黑"/>
                <w:b/>
                <w:sz w:val="28"/>
                <w:szCs w:val="28"/>
                <w:u w:val="none"/>
              </w:rPr>
              <w:t>中国国际展览中心（朝阳馆）：</w:t>
            </w:r>
            <w:r>
              <w:rPr>
                <w:rFonts w:hint="eastAsia" w:ascii="仿宋_GB2312" w:hAnsi="仿宋_GB2312" w:eastAsia="仿宋_GB2312" w:cs="仿宋_GB2312"/>
                <w:sz w:val="28"/>
                <w:szCs w:val="28"/>
                <w:u w:val="none"/>
              </w:rPr>
              <w:t>作为专业化大型展馆，</w:t>
            </w:r>
            <w:r>
              <w:rPr>
                <w:rFonts w:hint="eastAsia" w:ascii="仿宋_GB2312" w:hAnsi="仿宋_GB2312" w:eastAsia="仿宋_GB2312" w:cs="仿宋_GB2312"/>
                <w:sz w:val="28"/>
                <w:szCs w:val="28"/>
                <w:u w:val="none"/>
                <w:lang w:eastAsia="zh-CN"/>
              </w:rPr>
              <w:t>立足打造</w:t>
            </w:r>
            <w:r>
              <w:rPr>
                <w:rFonts w:hint="eastAsia" w:ascii="仿宋_GB2312" w:hAnsi="仿宋_GB2312" w:eastAsia="仿宋_GB2312" w:cs="仿宋_GB2312"/>
                <w:sz w:val="28"/>
                <w:szCs w:val="28"/>
                <w:u w:val="none"/>
              </w:rPr>
              <w:t>北京CBD区域“业展联动”与“会展+”创新模式的前沿平台</w:t>
            </w:r>
            <w:r>
              <w:rPr>
                <w:rFonts w:hint="eastAsia" w:ascii="仿宋_GB2312" w:hAnsi="仿宋_GB2312" w:eastAsia="仿宋_GB2312" w:cs="仿宋_GB2312"/>
                <w:sz w:val="28"/>
                <w:szCs w:val="28"/>
                <w:u w:val="none"/>
                <w:lang w:eastAsia="zh-CN"/>
              </w:rPr>
              <w:t>，</w:t>
            </w:r>
            <w:r>
              <w:rPr>
                <w:rFonts w:hint="eastAsia" w:ascii="仿宋_GB2312" w:hAnsi="微软雅黑" w:eastAsia="仿宋_GB2312" w:cs="微软雅黑"/>
                <w:bCs/>
                <w:sz w:val="28"/>
                <w:szCs w:val="28"/>
                <w:u w:val="none"/>
              </w:rPr>
              <w:t>定位承接品牌影响力突出、市场带动性强的</w:t>
            </w:r>
            <w:r>
              <w:rPr>
                <w:rFonts w:hint="eastAsia" w:ascii="仿宋_GB2312" w:hAnsi="仿宋_GB2312" w:eastAsia="仿宋_GB2312" w:cs="仿宋_GB2312"/>
                <w:sz w:val="28"/>
                <w:szCs w:val="28"/>
                <w:u w:val="none"/>
              </w:rPr>
              <w:t>时尚消费类大型展会</w:t>
            </w:r>
            <w:r>
              <w:rPr>
                <w:rFonts w:hint="eastAsia" w:ascii="仿宋_GB2312" w:hAnsi="微软雅黑" w:eastAsia="仿宋_GB2312" w:cs="微软雅黑"/>
                <w:bCs/>
                <w:sz w:val="28"/>
                <w:szCs w:val="28"/>
                <w:u w:val="none"/>
              </w:rPr>
              <w:t>。</w:t>
            </w:r>
          </w:p>
          <w:p w14:paraId="1C58B2A7">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Cs/>
                <w:sz w:val="28"/>
                <w:szCs w:val="28"/>
                <w:u w:val="none"/>
              </w:rPr>
            </w:pPr>
            <w:r>
              <w:rPr>
                <w:rFonts w:hint="eastAsia" w:ascii="仿宋_GB2312" w:hAnsi="仿宋_GB2312" w:eastAsia="仿宋_GB2312" w:cs="仿宋_GB2312"/>
                <w:b/>
                <w:bCs/>
                <w:sz w:val="28"/>
                <w:szCs w:val="28"/>
                <w:u w:val="none"/>
                <w:lang w:val="en-US" w:eastAsia="zh-CN"/>
              </w:rPr>
              <w:t>5</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首钢国际会展中心：</w:t>
            </w:r>
            <w:r>
              <w:rPr>
                <w:rFonts w:hint="eastAsia" w:ascii="仿宋_GB2312" w:hAnsi="仿宋_GB2312" w:eastAsia="仿宋_GB2312" w:cs="仿宋_GB2312"/>
                <w:b w:val="0"/>
                <w:sz w:val="28"/>
                <w:szCs w:val="28"/>
                <w:u w:val="none"/>
                <w:lang w:eastAsia="zh-CN"/>
              </w:rPr>
              <w:t>立足打造</w:t>
            </w:r>
            <w:r>
              <w:rPr>
                <w:rFonts w:hint="eastAsia" w:ascii="仿宋_GB2312" w:hAnsi="仿宋_GB2312" w:eastAsia="仿宋_GB2312" w:cs="仿宋_GB2312"/>
                <w:sz w:val="28"/>
                <w:szCs w:val="28"/>
                <w:u w:val="none"/>
              </w:rPr>
              <w:t>以“会展小镇”为形态的体验式、聚落式会展目的地</w:t>
            </w:r>
            <w:r>
              <w:rPr>
                <w:rFonts w:hint="eastAsia" w:ascii="仿宋_GB2312" w:hAnsi="仿宋_GB2312" w:eastAsia="仿宋_GB2312" w:cs="仿宋_GB2312"/>
                <w:sz w:val="28"/>
                <w:szCs w:val="28"/>
                <w:u w:val="none"/>
                <w:lang w:eastAsia="zh-CN"/>
              </w:rPr>
              <w:t>，定位</w:t>
            </w:r>
            <w:r>
              <w:rPr>
                <w:rFonts w:hint="eastAsia" w:ascii="仿宋_GB2312" w:hAnsi="仿宋_GB2312" w:eastAsia="仿宋_GB2312" w:cs="仿宋_GB2312"/>
                <w:sz w:val="28"/>
                <w:szCs w:val="28"/>
                <w:u w:val="none"/>
              </w:rPr>
              <w:t>承接时尚酷炫</w:t>
            </w:r>
            <w:r>
              <w:rPr>
                <w:rFonts w:hint="eastAsia" w:ascii="仿宋_GB2312" w:hAnsi="仿宋_GB2312" w:eastAsia="仿宋_GB2312" w:cs="仿宋_GB2312"/>
                <w:sz w:val="28"/>
                <w:szCs w:val="28"/>
                <w:u w:val="none"/>
                <w:lang w:eastAsia="zh-CN"/>
              </w:rPr>
              <w:t>的</w:t>
            </w:r>
            <w:r>
              <w:rPr>
                <w:rFonts w:hint="eastAsia" w:ascii="仿宋_GB2312" w:hAnsi="仿宋_GB2312" w:eastAsia="仿宋_GB2312" w:cs="仿宋_GB2312"/>
                <w:sz w:val="28"/>
                <w:szCs w:val="28"/>
                <w:u w:val="none"/>
              </w:rPr>
              <w:t>主题性、体验性、前沿性的中大型专业展会、国际会议、品牌发布及文体娱活动</w:t>
            </w:r>
            <w:r>
              <w:rPr>
                <w:rFonts w:hint="eastAsia" w:ascii="仿宋_GB2312" w:hAnsi="微软雅黑" w:eastAsia="仿宋_GB2312" w:cs="微软雅黑"/>
                <w:bCs/>
                <w:sz w:val="28"/>
                <w:szCs w:val="28"/>
                <w:u w:val="none"/>
              </w:rPr>
              <w:t>。</w:t>
            </w:r>
          </w:p>
          <w:p w14:paraId="4AEA2CE7">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微软雅黑" w:eastAsia="仿宋_GB2312" w:cs="微软雅黑"/>
                <w:bCs/>
                <w:sz w:val="28"/>
                <w:szCs w:val="28"/>
                <w:u w:val="none"/>
              </w:rPr>
            </w:pPr>
            <w:r>
              <w:rPr>
                <w:rFonts w:hint="eastAsia" w:ascii="仿宋_GB2312" w:hAnsi="仿宋_GB2312" w:eastAsia="仿宋_GB2312" w:cs="仿宋_GB2312"/>
                <w:b/>
                <w:bCs/>
                <w:sz w:val="28"/>
                <w:szCs w:val="28"/>
                <w:u w:val="none"/>
                <w:lang w:val="en-US" w:eastAsia="zh-CN"/>
              </w:rPr>
              <w:t>6</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首都国际会展中心：</w:t>
            </w:r>
            <w:r>
              <w:rPr>
                <w:rFonts w:hint="eastAsia" w:ascii="仿宋_GB2312" w:hAnsi="仿宋_GB2312" w:eastAsia="仿宋_GB2312" w:cs="仿宋_GB2312"/>
                <w:sz w:val="28"/>
                <w:szCs w:val="28"/>
                <w:u w:val="none"/>
              </w:rPr>
              <w:t>与首都国际会议中心相辅相成，形成“展+会”联动的一体化格局，联动中国国际展览中心（顺义馆）形成北京市最大会展集群，定位重点承接具有国际影响力的超大型展会、新兴展及专业展等展会活动，通过深化多元融合模式，打造综合型会展平台</w:t>
            </w:r>
            <w:r>
              <w:rPr>
                <w:rFonts w:hint="eastAsia" w:ascii="仿宋_GB2312" w:hAnsi="微软雅黑" w:eastAsia="仿宋_GB2312" w:cs="微软雅黑"/>
                <w:bCs/>
                <w:sz w:val="28"/>
                <w:szCs w:val="28"/>
                <w:u w:val="none"/>
              </w:rPr>
              <w:t>。</w:t>
            </w:r>
          </w:p>
          <w:p w14:paraId="4A5F56E8">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sz w:val="24"/>
                <w:szCs w:val="22"/>
                <w:u w:val="none"/>
              </w:rPr>
            </w:pPr>
            <w:r>
              <w:rPr>
                <w:rFonts w:hint="eastAsia" w:ascii="仿宋_GB2312" w:hAnsi="仿宋_GB2312" w:eastAsia="仿宋_GB2312" w:cs="仿宋_GB2312"/>
                <w:b/>
                <w:bCs/>
                <w:sz w:val="28"/>
                <w:szCs w:val="28"/>
                <w:u w:val="none"/>
                <w:lang w:val="en-US" w:eastAsia="zh-CN"/>
              </w:rPr>
              <w:t>7</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中国国际展览中心（顺义馆）：</w:t>
            </w:r>
            <w:r>
              <w:rPr>
                <w:rFonts w:hint="eastAsia" w:ascii="仿宋_GB2312" w:hAnsi="微软雅黑" w:eastAsia="仿宋_GB2312" w:cs="微软雅黑"/>
                <w:bCs/>
                <w:sz w:val="28"/>
                <w:szCs w:val="28"/>
                <w:u w:val="none"/>
              </w:rPr>
              <w:t>依托临空经济区优势，聚焦承接大型国际专业展会与产业链盛会，打造北京会展业的规模标杆与功能枢纽。依托专业的展览空间及独特的庭院式布局特色，承接大型专业展会及高端文化艺术、时尚消费类展览活动。依托成熟的联动模式，高效整合资源，提供超大型项目的一站式解决方案，打造举办国际产业盛会与高端专业国际展览的核心平台。</w:t>
            </w:r>
          </w:p>
          <w:p w14:paraId="54942432">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Cs/>
                <w:sz w:val="28"/>
                <w:szCs w:val="28"/>
                <w:u w:val="none"/>
              </w:rPr>
            </w:pPr>
            <w:r>
              <w:rPr>
                <w:rFonts w:hint="eastAsia" w:ascii="仿宋_GB2312" w:hAnsi="仿宋_GB2312" w:eastAsia="仿宋_GB2312" w:cs="仿宋_GB2312"/>
                <w:b/>
                <w:bCs/>
                <w:sz w:val="28"/>
                <w:szCs w:val="28"/>
                <w:u w:val="none"/>
                <w:lang w:val="en-US" w:eastAsia="zh-CN"/>
              </w:rPr>
              <w:t>8</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北人亦创国际会展中心：</w:t>
            </w:r>
            <w:r>
              <w:rPr>
                <w:rFonts w:hint="eastAsia" w:ascii="仿宋_GB2312" w:hAnsi="微软雅黑" w:eastAsia="仿宋_GB2312" w:cs="微软雅黑"/>
                <w:bCs/>
                <w:sz w:val="28"/>
                <w:szCs w:val="28"/>
                <w:u w:val="none"/>
              </w:rPr>
              <w:t>作为南部会展核心载体，聚焦新一代信息技术产业、高端汽车和新能源智能汽车产业、生物技术和大健康产业、机器人和智能制造产业等科技领域，</w:t>
            </w:r>
            <w:r>
              <w:rPr>
                <w:rFonts w:hint="eastAsia" w:ascii="仿宋_GB2312" w:hAnsi="微软雅黑" w:eastAsia="仿宋_GB2312" w:cs="微软雅黑"/>
                <w:bCs/>
                <w:sz w:val="28"/>
                <w:szCs w:val="28"/>
                <w:u w:val="none"/>
                <w:lang w:eastAsia="zh-CN"/>
              </w:rPr>
              <w:t>打造</w:t>
            </w:r>
            <w:r>
              <w:rPr>
                <w:rFonts w:hint="eastAsia" w:ascii="仿宋_GB2312" w:hAnsi="微软雅黑" w:eastAsia="仿宋_GB2312" w:cs="微软雅黑"/>
                <w:bCs/>
                <w:sz w:val="28"/>
                <w:szCs w:val="28"/>
                <w:u w:val="none"/>
              </w:rPr>
              <w:t>具有首都“</w:t>
            </w:r>
            <w:r>
              <w:rPr>
                <w:rFonts w:hint="eastAsia" w:ascii="仿宋_GB2312" w:hAnsi="微软雅黑" w:eastAsia="仿宋_GB2312" w:cs="微软雅黑"/>
                <w:bCs/>
                <w:sz w:val="28"/>
                <w:szCs w:val="28"/>
                <w:u w:val="none"/>
                <w:lang w:eastAsia="zh-CN"/>
              </w:rPr>
              <w:t>科技</w:t>
            </w:r>
            <w:r>
              <w:rPr>
                <w:rFonts w:hint="eastAsia" w:ascii="仿宋_GB2312" w:hAnsi="微软雅黑" w:eastAsia="仿宋_GB2312" w:cs="微软雅黑"/>
                <w:bCs/>
                <w:sz w:val="28"/>
                <w:szCs w:val="28"/>
                <w:u w:val="none"/>
              </w:rPr>
              <w:t>”特色的一站式</w:t>
            </w:r>
            <w:r>
              <w:rPr>
                <w:rFonts w:hint="eastAsia" w:ascii="仿宋_GB2312" w:hAnsi="微软雅黑" w:eastAsia="仿宋_GB2312" w:cs="微软雅黑"/>
                <w:bCs/>
                <w:sz w:val="28"/>
                <w:szCs w:val="28"/>
                <w:u w:val="none"/>
                <w:lang w:eastAsia="zh-CN"/>
              </w:rPr>
              <w:t>、专业化</w:t>
            </w:r>
            <w:r>
              <w:rPr>
                <w:rFonts w:hint="eastAsia" w:ascii="仿宋_GB2312" w:hAnsi="微软雅黑" w:eastAsia="仿宋_GB2312" w:cs="微软雅黑"/>
                <w:bCs/>
                <w:sz w:val="28"/>
                <w:szCs w:val="28"/>
                <w:u w:val="none"/>
              </w:rPr>
              <w:t>会展综合体。</w:t>
            </w:r>
          </w:p>
          <w:p w14:paraId="7BD30033">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
                <w:sz w:val="28"/>
                <w:szCs w:val="28"/>
                <w:u w:val="none"/>
              </w:rPr>
            </w:pPr>
            <w:r>
              <w:rPr>
                <w:rFonts w:hint="eastAsia" w:ascii="仿宋_GB2312" w:hAnsi="仿宋_GB2312" w:eastAsia="仿宋_GB2312" w:cs="仿宋_GB2312"/>
                <w:b/>
                <w:bCs/>
                <w:sz w:val="28"/>
                <w:szCs w:val="28"/>
                <w:u w:val="none"/>
                <w:lang w:val="en-US" w:eastAsia="zh-CN"/>
              </w:rPr>
              <w:t>9</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北京雁栖湖国际会展中心：</w:t>
            </w:r>
            <w:r>
              <w:rPr>
                <w:rFonts w:hint="eastAsia" w:ascii="仿宋_GB2312" w:hAnsi="微软雅黑" w:eastAsia="仿宋_GB2312" w:cs="微软雅黑"/>
                <w:bCs/>
                <w:sz w:val="28"/>
                <w:szCs w:val="28"/>
                <w:u w:val="none"/>
                <w:lang w:eastAsia="zh-CN"/>
              </w:rPr>
              <w:t>立足打造</w:t>
            </w:r>
            <w:r>
              <w:rPr>
                <w:rFonts w:hint="eastAsia" w:ascii="仿宋_GB2312" w:hAnsi="微软雅黑" w:eastAsia="仿宋_GB2312" w:cs="微软雅黑"/>
                <w:bCs/>
                <w:sz w:val="28"/>
                <w:szCs w:val="28"/>
                <w:u w:val="none"/>
              </w:rPr>
              <w:t>“服务国际交往的首都会展新高地”与“北京首发、首秀、首展、首店的特色场馆”，定位承接对环境、品质要求高的精品展览、企业年会、颁奖典礼、品牌发布、学术研讨会等活动。</w:t>
            </w:r>
          </w:p>
          <w:p w14:paraId="4A35D22E">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sz w:val="24"/>
                <w:szCs w:val="22"/>
                <w:u w:val="none"/>
              </w:rPr>
            </w:pPr>
            <w:r>
              <w:rPr>
                <w:rFonts w:hint="eastAsia" w:ascii="仿宋_GB2312" w:hAnsi="仿宋_GB2312" w:eastAsia="仿宋_GB2312" w:cs="仿宋_GB2312"/>
                <w:b/>
                <w:bCs/>
                <w:sz w:val="28"/>
                <w:szCs w:val="28"/>
                <w:u w:val="none"/>
                <w:lang w:val="en-US" w:eastAsia="zh-CN"/>
              </w:rPr>
              <w:t>10</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金海湖国际会展中心：</w:t>
            </w:r>
            <w:r>
              <w:rPr>
                <w:rFonts w:hint="eastAsia" w:ascii="仿宋_GB2312" w:hAnsi="微软雅黑" w:eastAsia="仿宋_GB2312" w:cs="微软雅黑"/>
                <w:bCs/>
                <w:sz w:val="28"/>
                <w:szCs w:val="28"/>
                <w:u w:val="none"/>
              </w:rPr>
              <w:t>作为平谷区地标性综合会展设施，聚焦打造“国际会议会展小镇”核心载体，定位承接教育培训、宠物经济、农业科技、体育休闲等多元活动，融合发展促进“会展+文旅+体育”多业态。</w:t>
            </w:r>
          </w:p>
        </w:tc>
      </w:tr>
    </w:tbl>
    <w:p w14:paraId="763BC5B2">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4" w:name="_Toc1757636984"/>
      <w:r>
        <w:rPr>
          <w:rStyle w:val="11"/>
          <w:rFonts w:hint="eastAsia" w:ascii="仿宋_GB2312" w:hAnsi="仿宋_GB2312" w:eastAsia="仿宋_GB2312" w:cs="仿宋_GB2312"/>
          <w:b/>
          <w:bCs w:val="0"/>
          <w:sz w:val="32"/>
          <w:szCs w:val="22"/>
          <w:u w:val="none"/>
          <w:lang w:val="en-US"/>
        </w:rPr>
        <w:t>6.</w:t>
      </w:r>
      <w:r>
        <w:rPr>
          <w:rStyle w:val="11"/>
          <w:rFonts w:hint="eastAsia" w:ascii="仿宋_GB2312" w:hAnsi="仿宋_GB2312" w:eastAsia="仿宋_GB2312" w:cs="仿宋_GB2312"/>
          <w:b/>
          <w:bCs w:val="0"/>
          <w:sz w:val="32"/>
          <w:szCs w:val="22"/>
          <w:u w:val="none"/>
        </w:rPr>
        <w:t>“一企一策”培育会展品牌领军企业</w:t>
      </w:r>
      <w:bookmarkEnd w:id="14"/>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围绕</w:t>
      </w:r>
      <w:r>
        <w:rPr>
          <w:rFonts w:hint="eastAsia" w:ascii="Times New Roman" w:hAnsi="Times New Roman" w:eastAsia="仿宋_GB2312" w:cs="Times New Roman"/>
          <w:color w:val="000000"/>
          <w:sz w:val="32"/>
          <w:szCs w:val="32"/>
          <w:u w:val="none"/>
        </w:rPr>
        <w:t>首都城市</w:t>
      </w:r>
      <w:r>
        <w:rPr>
          <w:rFonts w:ascii="Times New Roman" w:hAnsi="Times New Roman" w:eastAsia="仿宋_GB2312" w:cs="Times New Roman"/>
          <w:color w:val="000000"/>
          <w:sz w:val="32"/>
          <w:szCs w:val="32"/>
          <w:u w:val="none"/>
        </w:rPr>
        <w:t>战略</w:t>
      </w:r>
      <w:r>
        <w:rPr>
          <w:rFonts w:hint="eastAsia" w:ascii="Times New Roman" w:hAnsi="Times New Roman" w:eastAsia="仿宋_GB2312" w:cs="Times New Roman"/>
          <w:color w:val="000000"/>
          <w:sz w:val="32"/>
          <w:szCs w:val="32"/>
          <w:u w:val="none"/>
        </w:rPr>
        <w:t>定位和主导</w:t>
      </w:r>
      <w:r>
        <w:rPr>
          <w:rFonts w:ascii="Times New Roman" w:hAnsi="Times New Roman" w:eastAsia="仿宋_GB2312" w:cs="Times New Roman"/>
          <w:color w:val="000000"/>
          <w:sz w:val="32"/>
          <w:szCs w:val="32"/>
          <w:u w:val="none"/>
        </w:rPr>
        <w:t>产业</w:t>
      </w:r>
      <w:r>
        <w:rPr>
          <w:rFonts w:hint="eastAsia" w:ascii="Times New Roman" w:hAnsi="Times New Roman" w:eastAsia="仿宋_GB2312" w:cs="Times New Roman"/>
          <w:color w:val="000000"/>
          <w:sz w:val="32"/>
          <w:szCs w:val="32"/>
          <w:u w:val="none"/>
        </w:rPr>
        <w:t>发展</w:t>
      </w:r>
      <w:r>
        <w:rPr>
          <w:rFonts w:ascii="Times New Roman" w:hAnsi="Times New Roman" w:eastAsia="仿宋_GB2312" w:cs="Times New Roman"/>
          <w:color w:val="000000"/>
          <w:sz w:val="32"/>
          <w:szCs w:val="32"/>
          <w:u w:val="none"/>
        </w:rPr>
        <w:t>方向，</w:t>
      </w:r>
      <w:r>
        <w:rPr>
          <w:rFonts w:hint="eastAsia" w:ascii="Times New Roman" w:hAnsi="Times New Roman" w:eastAsia="仿宋_GB2312" w:cs="Times New Roman"/>
          <w:color w:val="000000"/>
          <w:sz w:val="32"/>
          <w:szCs w:val="32"/>
          <w:u w:val="none"/>
        </w:rPr>
        <w:t>细分大健康</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智能</w:t>
      </w:r>
      <w:r>
        <w:rPr>
          <w:rFonts w:ascii="Times New Roman" w:hAnsi="Times New Roman" w:eastAsia="仿宋_GB2312" w:cs="Times New Roman"/>
          <w:color w:val="000000"/>
          <w:sz w:val="32"/>
          <w:szCs w:val="32"/>
          <w:u w:val="none"/>
        </w:rPr>
        <w:t>制造、时尚消费等</w:t>
      </w:r>
      <w:r>
        <w:rPr>
          <w:rFonts w:hint="eastAsia" w:ascii="Times New Roman" w:hAnsi="Times New Roman" w:eastAsia="仿宋_GB2312" w:cs="Times New Roman"/>
          <w:color w:val="000000"/>
          <w:sz w:val="32"/>
          <w:szCs w:val="32"/>
          <w:u w:val="none"/>
        </w:rPr>
        <w:t>专业</w:t>
      </w:r>
      <w:r>
        <w:rPr>
          <w:rFonts w:ascii="Times New Roman" w:hAnsi="Times New Roman" w:eastAsia="仿宋_GB2312" w:cs="Times New Roman"/>
          <w:color w:val="000000"/>
          <w:sz w:val="32"/>
          <w:szCs w:val="32"/>
          <w:u w:val="none"/>
        </w:rPr>
        <w:t>领域</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培育一批</w:t>
      </w:r>
      <w:r>
        <w:rPr>
          <w:rFonts w:hint="eastAsia" w:ascii="Times New Roman" w:hAnsi="Times New Roman" w:eastAsia="仿宋_GB2312" w:cs="Times New Roman"/>
          <w:color w:val="000000"/>
          <w:sz w:val="32"/>
          <w:szCs w:val="32"/>
          <w:u w:val="none"/>
        </w:rPr>
        <w:t>组</w:t>
      </w:r>
      <w:r>
        <w:rPr>
          <w:rFonts w:ascii="Times New Roman" w:hAnsi="Times New Roman" w:eastAsia="仿宋_GB2312" w:cs="Times New Roman"/>
          <w:color w:val="000000"/>
          <w:sz w:val="32"/>
          <w:szCs w:val="32"/>
          <w:u w:val="none"/>
        </w:rPr>
        <w:t>展策</w:t>
      </w:r>
      <w:r>
        <w:rPr>
          <w:rFonts w:hint="eastAsia" w:ascii="Times New Roman" w:hAnsi="Times New Roman" w:eastAsia="仿宋_GB2312" w:cs="Times New Roman"/>
          <w:color w:val="000000"/>
          <w:sz w:val="32"/>
          <w:szCs w:val="32"/>
          <w:u w:val="none"/>
        </w:rPr>
        <w:t>展</w:t>
      </w:r>
      <w:r>
        <w:rPr>
          <w:rFonts w:ascii="Times New Roman" w:hAnsi="Times New Roman" w:eastAsia="仿宋_GB2312" w:cs="Times New Roman"/>
          <w:color w:val="000000"/>
          <w:sz w:val="32"/>
          <w:szCs w:val="32"/>
          <w:u w:val="none"/>
        </w:rPr>
        <w:t>、活动营销、综合服务</w:t>
      </w:r>
      <w:r>
        <w:rPr>
          <w:rFonts w:hint="eastAsia" w:ascii="Times New Roman" w:hAnsi="Times New Roman" w:eastAsia="仿宋_GB2312" w:cs="Times New Roman"/>
          <w:color w:val="000000"/>
          <w:sz w:val="32"/>
          <w:szCs w:val="32"/>
          <w:u w:val="none"/>
        </w:rPr>
        <w:t>领军</w:t>
      </w:r>
      <w:r>
        <w:rPr>
          <w:rFonts w:ascii="Times New Roman" w:hAnsi="Times New Roman" w:eastAsia="仿宋_GB2312" w:cs="Times New Roman"/>
          <w:color w:val="000000"/>
          <w:sz w:val="32"/>
          <w:szCs w:val="32"/>
          <w:u w:val="none"/>
        </w:rPr>
        <w:t>企业</w:t>
      </w:r>
      <w:r>
        <w:rPr>
          <w:rFonts w:hint="eastAsia" w:ascii="Times New Roman" w:hAnsi="Times New Roman" w:eastAsia="仿宋_GB2312" w:cs="Times New Roman"/>
          <w:color w:val="000000"/>
          <w:sz w:val="32"/>
          <w:szCs w:val="32"/>
          <w:u w:val="none"/>
        </w:rPr>
        <w:t>。鼓励我市会展企业</w:t>
      </w:r>
      <w:r>
        <w:rPr>
          <w:rFonts w:ascii="Times New Roman" w:hAnsi="Times New Roman" w:eastAsia="仿宋_GB2312" w:cs="Times New Roman"/>
          <w:color w:val="000000"/>
          <w:sz w:val="32"/>
          <w:szCs w:val="32"/>
          <w:u w:val="none"/>
        </w:rPr>
        <w:t>依托首都</w:t>
      </w:r>
      <w:r>
        <w:rPr>
          <w:rFonts w:hint="eastAsia" w:ascii="Times New Roman" w:hAnsi="Times New Roman" w:eastAsia="仿宋_GB2312" w:cs="Times New Roman"/>
          <w:color w:val="000000"/>
          <w:sz w:val="32"/>
          <w:szCs w:val="32"/>
          <w:u w:val="none"/>
        </w:rPr>
        <w:t>全国性行业协会商会、</w:t>
      </w:r>
      <w:r>
        <w:rPr>
          <w:rFonts w:ascii="Times New Roman" w:hAnsi="Times New Roman" w:eastAsia="仿宋_GB2312" w:cs="Times New Roman"/>
          <w:color w:val="000000"/>
          <w:sz w:val="32"/>
          <w:szCs w:val="32"/>
          <w:u w:val="none"/>
        </w:rPr>
        <w:t>重大活动服务保障和场馆运营管理等</w:t>
      </w:r>
      <w:r>
        <w:rPr>
          <w:rFonts w:hint="eastAsia" w:ascii="Times New Roman" w:hAnsi="Times New Roman" w:eastAsia="仿宋_GB2312" w:cs="Times New Roman"/>
          <w:color w:val="000000"/>
          <w:sz w:val="32"/>
          <w:szCs w:val="32"/>
          <w:u w:val="none"/>
        </w:rPr>
        <w:t>资源</w:t>
      </w:r>
      <w:r>
        <w:rPr>
          <w:rFonts w:ascii="Times New Roman" w:hAnsi="Times New Roman" w:eastAsia="仿宋_GB2312" w:cs="Times New Roman"/>
          <w:color w:val="000000"/>
          <w:sz w:val="32"/>
          <w:szCs w:val="32"/>
          <w:u w:val="none"/>
        </w:rPr>
        <w:t>和经验</w:t>
      </w:r>
      <w:r>
        <w:rPr>
          <w:rFonts w:hint="eastAsia" w:ascii="Times New Roman" w:hAnsi="Times New Roman" w:eastAsia="仿宋_GB2312" w:cs="Times New Roman"/>
          <w:color w:val="000000"/>
          <w:sz w:val="32"/>
          <w:szCs w:val="32"/>
          <w:u w:val="none"/>
        </w:rPr>
        <w:t>优势</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通过收购兼并、模式推广、品牌输出、合作</w:t>
      </w:r>
      <w:r>
        <w:rPr>
          <w:rFonts w:ascii="Times New Roman" w:hAnsi="Times New Roman" w:eastAsia="仿宋_GB2312" w:cs="Times New Roman"/>
          <w:color w:val="000000"/>
          <w:sz w:val="32"/>
          <w:szCs w:val="32"/>
          <w:u w:val="none"/>
        </w:rPr>
        <w:t>办展、境外办展</w:t>
      </w:r>
      <w:r>
        <w:rPr>
          <w:rFonts w:hint="eastAsia" w:ascii="Times New Roman" w:hAnsi="Times New Roman" w:eastAsia="仿宋_GB2312" w:cs="Times New Roman"/>
          <w:color w:val="000000"/>
          <w:sz w:val="32"/>
          <w:szCs w:val="32"/>
          <w:u w:val="none"/>
        </w:rPr>
        <w:t>参展</w:t>
      </w:r>
      <w:r>
        <w:rPr>
          <w:rFonts w:ascii="Times New Roman" w:hAnsi="Times New Roman" w:eastAsia="仿宋_GB2312" w:cs="Times New Roman"/>
          <w:color w:val="000000"/>
          <w:sz w:val="32"/>
          <w:szCs w:val="32"/>
          <w:u w:val="none"/>
        </w:rPr>
        <w:t>等方式</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进一步</w:t>
      </w:r>
      <w:r>
        <w:rPr>
          <w:rFonts w:hint="eastAsia" w:ascii="Times New Roman" w:hAnsi="Times New Roman" w:eastAsia="仿宋_GB2312" w:cs="Times New Roman"/>
          <w:color w:val="000000"/>
          <w:sz w:val="32"/>
          <w:szCs w:val="32"/>
          <w:u w:val="none"/>
        </w:rPr>
        <w:t>做大做优做强。</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（责任单位：市商务局、市经济和信息化局、市科委中关村管委会、市卫生健康委、各区政府等）</w:t>
      </w:r>
      <w:bookmarkStart w:id="15" w:name="_Toc1735149151"/>
    </w:p>
    <w:p w14:paraId="5D3775F7">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GB"/>
        </w:rPr>
        <w:t>7.</w:t>
      </w:r>
      <w:r>
        <w:rPr>
          <w:rStyle w:val="11"/>
          <w:rFonts w:hint="eastAsia" w:ascii="仿宋_GB2312" w:hAnsi="仿宋_GB2312" w:eastAsia="仿宋_GB2312" w:cs="仿宋_GB2312"/>
          <w:b/>
          <w:bCs w:val="0"/>
          <w:sz w:val="32"/>
          <w:szCs w:val="22"/>
          <w:u w:val="none"/>
          <w:lang w:eastAsia="zh-CN"/>
        </w:rPr>
        <w:t>引聚</w:t>
      </w:r>
      <w:r>
        <w:rPr>
          <w:rStyle w:val="11"/>
          <w:rFonts w:hint="eastAsia" w:ascii="仿宋_GB2312" w:hAnsi="仿宋_GB2312" w:eastAsia="仿宋_GB2312" w:cs="仿宋_GB2312"/>
          <w:b/>
          <w:bCs w:val="0"/>
          <w:sz w:val="32"/>
          <w:szCs w:val="22"/>
          <w:u w:val="none"/>
        </w:rPr>
        <w:t>国际会展机构</w:t>
      </w:r>
      <w:r>
        <w:rPr>
          <w:rStyle w:val="11"/>
          <w:rFonts w:hint="eastAsia" w:ascii="仿宋_GB2312" w:hAnsi="仿宋_GB2312" w:eastAsia="仿宋_GB2312" w:cs="仿宋_GB2312"/>
          <w:b/>
          <w:bCs w:val="0"/>
          <w:sz w:val="32"/>
          <w:szCs w:val="22"/>
          <w:u w:val="none"/>
          <w:lang w:eastAsia="zh-CN"/>
        </w:rPr>
        <w:t>高端资源要素</w:t>
      </w:r>
      <w:bookmarkEnd w:id="15"/>
      <w:r>
        <w:rPr>
          <w:rFonts w:hint="eastAsia" w:ascii="Times New Roman" w:hAnsi="Times New Roman" w:eastAsia="仿宋_GB2312" w:cs="Times New Roman"/>
          <w:b/>
          <w:bCs w:val="0"/>
          <w:color w:val="000000"/>
          <w:sz w:val="32"/>
          <w:szCs w:val="32"/>
          <w:u w:val="none"/>
        </w:rPr>
        <w:t>。</w:t>
      </w:r>
      <w:r>
        <w:rPr>
          <w:rFonts w:hint="eastAsia" w:ascii="Times New Roman" w:hAnsi="Times New Roman" w:eastAsia="仿宋_GB2312" w:cs="Times New Roman"/>
          <w:color w:val="000000"/>
          <w:sz w:val="32"/>
          <w:szCs w:val="32"/>
          <w:u w:val="none"/>
        </w:rPr>
        <w:t>以重点场馆为载体，打造会展产业集聚区，深化与</w:t>
      </w:r>
      <w:r>
        <w:rPr>
          <w:rFonts w:ascii="Times New Roman" w:hAnsi="Times New Roman" w:eastAsia="仿宋_GB2312" w:cs="Times New Roman"/>
          <w:color w:val="000000"/>
          <w:sz w:val="32"/>
          <w:szCs w:val="32"/>
          <w:u w:val="none"/>
        </w:rPr>
        <w:t>国际展览业协会（UFI）、国际大会及会议协会（ICCA）、国际展览与项目协会（IAEE）、欧洲展览业联盟（EEIA）等国际会展组织</w:t>
      </w:r>
      <w:r>
        <w:rPr>
          <w:rFonts w:hint="eastAsia" w:ascii="Times New Roman" w:hAnsi="Times New Roman" w:eastAsia="仿宋_GB2312" w:cs="Times New Roman"/>
          <w:color w:val="000000"/>
          <w:sz w:val="32"/>
          <w:szCs w:val="32"/>
          <w:u w:val="none"/>
        </w:rPr>
        <w:t>合作，鼓励</w:t>
      </w:r>
      <w:r>
        <w:rPr>
          <w:rFonts w:hint="eastAsia" w:ascii="Times New Roman" w:hAnsi="Times New Roman" w:eastAsia="仿宋_GB2312" w:cs="Times New Roman"/>
          <w:color w:val="000000"/>
          <w:sz w:val="32"/>
          <w:szCs w:val="32"/>
          <w:u w:val="none"/>
          <w:lang w:val="en-GB"/>
        </w:rPr>
        <w:t>国际知名会展企业总部、境外组展机构</w:t>
      </w:r>
      <w:r>
        <w:rPr>
          <w:rFonts w:hint="eastAsia" w:ascii="Times New Roman" w:hAnsi="Times New Roman" w:eastAsia="仿宋_GB2312" w:cs="Times New Roman"/>
          <w:color w:val="000000"/>
          <w:sz w:val="32"/>
          <w:szCs w:val="32"/>
          <w:u w:val="none"/>
        </w:rPr>
        <w:t>通过新设、并购、联合等形式，在</w:t>
      </w:r>
      <w:r>
        <w:rPr>
          <w:rFonts w:hint="eastAsia" w:ascii="Times New Roman" w:hAnsi="Times New Roman" w:eastAsia="仿宋_GB2312" w:cs="Times New Roman"/>
          <w:color w:val="000000"/>
          <w:sz w:val="32"/>
          <w:szCs w:val="32"/>
          <w:u w:val="none"/>
          <w:lang w:val="en-GB"/>
        </w:rPr>
        <w:t>北京</w:t>
      </w:r>
      <w:r>
        <w:rPr>
          <w:rFonts w:hint="eastAsia" w:ascii="Times New Roman" w:hAnsi="Times New Roman" w:eastAsia="仿宋_GB2312" w:cs="Times New Roman"/>
          <w:color w:val="000000"/>
          <w:sz w:val="32"/>
          <w:szCs w:val="32"/>
          <w:u w:val="none"/>
        </w:rPr>
        <w:t>设立地区总部、分支机构或组建跨地区、跨行业的会展主体，吸引</w:t>
      </w:r>
      <w:r>
        <w:rPr>
          <w:rFonts w:hint="eastAsia" w:ascii="Times New Roman" w:hAnsi="Times New Roman" w:eastAsia="仿宋_GB2312" w:cs="Times New Roman"/>
          <w:color w:val="000000"/>
          <w:sz w:val="32"/>
          <w:szCs w:val="32"/>
          <w:u w:val="none"/>
          <w:lang w:eastAsia="zh-CN"/>
        </w:rPr>
        <w:t>国际会展高端资源要素聚集</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鼓励跨国机构利用全球网点，与北京市会展企业开展国际招商合作。（责任单位：市商务局、市委外办市政府外办、市贸促会、各区政府）</w:t>
      </w:r>
    </w:p>
    <w:p w14:paraId="73901EBC">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16" w:name="_Toc1283258311"/>
      <w:r>
        <w:rPr>
          <w:rFonts w:hint="eastAsia" w:ascii="楷体_GB2312" w:hAnsi="楷体_GB2312" w:eastAsia="楷体_GB2312" w:cs="楷体_GB2312"/>
          <w:b w:val="0"/>
          <w:bCs/>
          <w:sz w:val="32"/>
          <w:szCs w:val="22"/>
          <w:u w:val="none"/>
          <w:lang w:eastAsia="zh-CN"/>
        </w:rPr>
        <w:t>（三）</w:t>
      </w:r>
      <w:r>
        <w:rPr>
          <w:rFonts w:hint="eastAsia" w:ascii="楷体_GB2312" w:hAnsi="楷体_GB2312" w:eastAsia="楷体_GB2312" w:cs="楷体_GB2312"/>
          <w:b w:val="0"/>
          <w:bCs/>
          <w:sz w:val="32"/>
          <w:szCs w:val="22"/>
          <w:u w:val="none"/>
        </w:rPr>
        <w:t>重点</w:t>
      </w:r>
      <w:r>
        <w:rPr>
          <w:rFonts w:hint="eastAsia" w:ascii="楷体_GB2312" w:hAnsi="楷体_GB2312" w:eastAsia="楷体_GB2312" w:cs="楷体_GB2312"/>
          <w:b w:val="0"/>
          <w:bCs/>
          <w:sz w:val="32"/>
          <w:szCs w:val="22"/>
          <w:u w:val="none"/>
          <w:lang w:eastAsia="zh-CN"/>
        </w:rPr>
        <w:t>项目</w:t>
      </w:r>
      <w:r>
        <w:rPr>
          <w:rFonts w:hint="eastAsia" w:ascii="楷体_GB2312" w:hAnsi="楷体_GB2312" w:eastAsia="楷体_GB2312" w:cs="楷体_GB2312"/>
          <w:b w:val="0"/>
          <w:bCs/>
          <w:sz w:val="32"/>
          <w:szCs w:val="22"/>
          <w:u w:val="none"/>
        </w:rPr>
        <w:t>保障强化行动</w:t>
      </w:r>
      <w:bookmarkEnd w:id="16"/>
    </w:p>
    <w:p w14:paraId="5A182DCD">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bookmarkStart w:id="17" w:name="_Toc853724130"/>
      <w:r>
        <w:rPr>
          <w:rStyle w:val="11"/>
          <w:rFonts w:hint="eastAsia" w:ascii="仿宋_GB2312" w:hAnsi="仿宋_GB2312" w:eastAsia="仿宋_GB2312" w:cs="仿宋_GB2312"/>
          <w:b/>
          <w:bCs w:val="0"/>
          <w:sz w:val="32"/>
          <w:szCs w:val="22"/>
          <w:u w:val="none"/>
          <w:lang w:val="en-US"/>
        </w:rPr>
        <w:t>8.</w:t>
      </w:r>
      <w:bookmarkEnd w:id="17"/>
      <w:r>
        <w:rPr>
          <w:rStyle w:val="11"/>
          <w:rFonts w:hint="eastAsia" w:ascii="仿宋_GB2312" w:hAnsi="仿宋_GB2312" w:eastAsia="仿宋_GB2312" w:cs="仿宋_GB2312"/>
          <w:b/>
          <w:bCs w:val="0"/>
          <w:sz w:val="32"/>
          <w:szCs w:val="22"/>
          <w:u w:val="none"/>
          <w:lang w:val="en-US"/>
        </w:rPr>
        <w:t>服务保障重大国事活动</w:t>
      </w:r>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rPr>
        <w:t>聚焦具有世界影响力的中国特色国际交往中心总体目标，发挥北京市重大国事活动服务保障常态化工作机制作用，统筹市区资源，以首善标准做好中央在京举办的重大国事活动服务保障工作。借助重大国事活动平台，宣介我市经贸、科技等重点领域发展成就，拓展地方交流合作渠道</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（责任单位：市委外办市政府外办、各相关单位、各区政府）</w:t>
      </w:r>
    </w:p>
    <w:p w14:paraId="51DEDB10">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8" w:name="_Toc1000576055"/>
      <w:r>
        <w:rPr>
          <w:rStyle w:val="11"/>
          <w:rFonts w:hint="eastAsia" w:ascii="仿宋_GB2312" w:hAnsi="仿宋_GB2312" w:eastAsia="仿宋_GB2312" w:cs="仿宋_GB2312"/>
          <w:b/>
          <w:bCs w:val="0"/>
          <w:sz w:val="32"/>
          <w:szCs w:val="22"/>
          <w:u w:val="none"/>
          <w:lang w:val="en-US"/>
        </w:rPr>
        <w:t>9.</w:t>
      </w:r>
      <w:r>
        <w:rPr>
          <w:rStyle w:val="11"/>
          <w:rFonts w:hint="eastAsia" w:ascii="仿宋_GB2312" w:hAnsi="仿宋_GB2312" w:eastAsia="仿宋_GB2312" w:cs="仿宋_GB2312"/>
          <w:b/>
          <w:bCs w:val="0"/>
          <w:sz w:val="32"/>
          <w:szCs w:val="22"/>
          <w:u w:val="none"/>
        </w:rPr>
        <w:t>提升“四平台”国际化水平</w:t>
      </w:r>
      <w:bookmarkEnd w:id="18"/>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坚持</w:t>
      </w:r>
      <w:r>
        <w:rPr>
          <w:rFonts w:hint="eastAsia" w:ascii="Times New Roman" w:hAnsi="Times New Roman" w:eastAsia="仿宋_GB2312" w:cs="Times New Roman"/>
          <w:color w:val="000000"/>
          <w:sz w:val="32"/>
          <w:szCs w:val="32"/>
          <w:u w:val="none"/>
        </w:rPr>
        <w:t>全球视野与</w:t>
      </w:r>
      <w:r>
        <w:rPr>
          <w:rFonts w:ascii="Times New Roman" w:hAnsi="Times New Roman" w:eastAsia="仿宋_GB2312" w:cs="Times New Roman"/>
          <w:color w:val="000000"/>
          <w:sz w:val="32"/>
          <w:szCs w:val="32"/>
          <w:u w:val="none"/>
        </w:rPr>
        <w:t>首善标准，提升</w:t>
      </w:r>
      <w:bookmarkStart w:id="19" w:name="OLE_LINK16"/>
      <w:bookmarkStart w:id="20" w:name="OLE_LINK15"/>
      <w:r>
        <w:rPr>
          <w:rFonts w:hint="eastAsia" w:ascii="Times New Roman" w:hAnsi="Times New Roman" w:eastAsia="仿宋_GB2312" w:cs="Times New Roman"/>
          <w:color w:val="000000"/>
          <w:sz w:val="32"/>
          <w:szCs w:val="32"/>
          <w:u w:val="none"/>
        </w:rPr>
        <w:t>中国国际</w:t>
      </w:r>
      <w:r>
        <w:rPr>
          <w:rFonts w:ascii="Times New Roman" w:hAnsi="Times New Roman" w:eastAsia="仿宋_GB2312" w:cs="Times New Roman"/>
          <w:color w:val="000000"/>
          <w:sz w:val="32"/>
          <w:szCs w:val="32"/>
          <w:u w:val="none"/>
        </w:rPr>
        <w:t>服务贸易交易会</w:t>
      </w:r>
      <w:bookmarkEnd w:id="19"/>
      <w:bookmarkEnd w:id="20"/>
      <w:r>
        <w:rPr>
          <w:rFonts w:ascii="Times New Roman" w:hAnsi="Times New Roman" w:eastAsia="仿宋_GB2312" w:cs="Times New Roman"/>
          <w:color w:val="000000"/>
          <w:sz w:val="32"/>
          <w:szCs w:val="32"/>
          <w:u w:val="none"/>
        </w:rPr>
        <w:t>、中关村论坛、金融街论坛、</w:t>
      </w:r>
      <w:r>
        <w:rPr>
          <w:rFonts w:hint="eastAsia" w:eastAsia="仿宋_GB2312" w:cs="Times New Roman"/>
          <w:color w:val="000000"/>
          <w:sz w:val="32"/>
          <w:szCs w:val="32"/>
          <w:u w:val="none"/>
          <w:lang w:eastAsia="zh-CN"/>
        </w:rPr>
        <w:t>北京</w:t>
      </w:r>
      <w:r>
        <w:rPr>
          <w:rFonts w:ascii="Times New Roman" w:hAnsi="Times New Roman" w:eastAsia="仿宋_GB2312" w:cs="Times New Roman"/>
          <w:color w:val="000000"/>
          <w:sz w:val="32"/>
          <w:szCs w:val="32"/>
          <w:u w:val="none"/>
        </w:rPr>
        <w:t>文化论坛“四平台”国际化水平。创新</w:t>
      </w:r>
      <w:r>
        <w:rPr>
          <w:rFonts w:hint="eastAsia" w:ascii="Times New Roman" w:hAnsi="Times New Roman" w:eastAsia="仿宋_GB2312" w:cs="Times New Roman"/>
          <w:color w:val="000000"/>
          <w:sz w:val="32"/>
          <w:szCs w:val="32"/>
          <w:u w:val="none"/>
        </w:rPr>
        <w:t>中国国际</w:t>
      </w:r>
      <w:r>
        <w:rPr>
          <w:rFonts w:ascii="Times New Roman" w:hAnsi="Times New Roman" w:eastAsia="仿宋_GB2312" w:cs="Times New Roman"/>
          <w:color w:val="000000"/>
          <w:sz w:val="32"/>
          <w:szCs w:val="32"/>
          <w:u w:val="none"/>
        </w:rPr>
        <w:t>服务贸易交易会办展模式，打造“永不落幕”的服贸会。做强中关村论坛国际科技交流功能，</w:t>
      </w:r>
      <w:r>
        <w:rPr>
          <w:rFonts w:hint="eastAsia" w:ascii="Times New Roman" w:hAnsi="Times New Roman" w:eastAsia="仿宋_GB2312" w:cs="Times New Roman"/>
          <w:color w:val="000000"/>
          <w:sz w:val="32"/>
          <w:szCs w:val="32"/>
          <w:u w:val="none"/>
        </w:rPr>
        <w:t>推动深度</w:t>
      </w:r>
      <w:r>
        <w:rPr>
          <w:rFonts w:ascii="Times New Roman" w:hAnsi="Times New Roman" w:eastAsia="仿宋_GB2312" w:cs="Times New Roman"/>
          <w:color w:val="000000"/>
          <w:sz w:val="32"/>
          <w:szCs w:val="32"/>
          <w:u w:val="none"/>
        </w:rPr>
        <w:t>参与全球科技治理。推动金融街论坛深化高水平金融开放合作</w:t>
      </w:r>
      <w:r>
        <w:rPr>
          <w:rFonts w:hint="eastAsia" w:ascii="Times New Roman" w:hAnsi="Times New Roman" w:eastAsia="仿宋_GB2312" w:cs="Times New Roman"/>
          <w:color w:val="000000"/>
          <w:sz w:val="32"/>
          <w:szCs w:val="32"/>
          <w:u w:val="none"/>
        </w:rPr>
        <w:t>，助力金融强国建设。</w:t>
      </w:r>
      <w:r>
        <w:rPr>
          <w:rFonts w:ascii="Times New Roman" w:hAnsi="Times New Roman" w:eastAsia="仿宋_GB2312" w:cs="Times New Roman"/>
          <w:color w:val="000000"/>
          <w:sz w:val="32"/>
          <w:szCs w:val="32"/>
          <w:u w:val="none"/>
        </w:rPr>
        <w:t>发挥</w:t>
      </w:r>
      <w:r>
        <w:rPr>
          <w:rFonts w:hint="eastAsia" w:eastAsia="仿宋_GB2312" w:cs="Times New Roman"/>
          <w:color w:val="000000"/>
          <w:sz w:val="32"/>
          <w:szCs w:val="32"/>
          <w:u w:val="none"/>
          <w:lang w:eastAsia="zh-CN"/>
        </w:rPr>
        <w:t>北京</w:t>
      </w:r>
      <w:r>
        <w:rPr>
          <w:rFonts w:ascii="Times New Roman" w:hAnsi="Times New Roman" w:eastAsia="仿宋_GB2312" w:cs="Times New Roman"/>
          <w:color w:val="000000"/>
          <w:sz w:val="32"/>
          <w:szCs w:val="32"/>
          <w:u w:val="none"/>
        </w:rPr>
        <w:t>文化论坛</w:t>
      </w:r>
      <w:r>
        <w:rPr>
          <w:rFonts w:hint="eastAsia" w:ascii="Times New Roman" w:hAnsi="Times New Roman" w:eastAsia="仿宋_GB2312" w:cs="Times New Roman"/>
          <w:color w:val="000000"/>
          <w:sz w:val="32"/>
          <w:szCs w:val="32"/>
          <w:u w:val="none"/>
        </w:rPr>
        <w:t>全球文化交流</w:t>
      </w:r>
      <w:r>
        <w:rPr>
          <w:rFonts w:ascii="Times New Roman" w:hAnsi="Times New Roman" w:eastAsia="仿宋_GB2312" w:cs="Times New Roman"/>
          <w:color w:val="000000"/>
          <w:sz w:val="32"/>
          <w:szCs w:val="32"/>
          <w:u w:val="none"/>
        </w:rPr>
        <w:t>桥梁作用，深化对外文化交流互鉴。</w:t>
      </w:r>
      <w:r>
        <w:rPr>
          <w:rFonts w:hint="eastAsia" w:ascii="Times New Roman" w:hAnsi="Times New Roman" w:eastAsia="仿宋_GB2312" w:cs="Times New Roman"/>
          <w:color w:val="000000"/>
          <w:sz w:val="32"/>
          <w:szCs w:val="32"/>
          <w:u w:val="none"/>
          <w:lang w:eastAsia="zh-CN"/>
        </w:rPr>
        <w:t>（责任单位：市商务局、市科委中关村管委会、市委金融办、市委宣传部、相关区政府）</w:t>
      </w:r>
      <w:bookmarkStart w:id="21" w:name="_Toc1683970954"/>
    </w:p>
    <w:p w14:paraId="3972D0D7">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Style w:val="10"/>
          <w:rFonts w:hint="default" w:ascii="Times New Roman" w:hAnsi="Times New Roman" w:eastAsia="仿宋_GB2312" w:cs="Times New Roman"/>
          <w:b w:val="0"/>
          <w:bCs w:val="0"/>
          <w:color w:val="000000"/>
          <w:sz w:val="32"/>
          <w:szCs w:val="32"/>
          <w:u w:val="none"/>
          <w:lang w:val="en-US"/>
        </w:rPr>
      </w:pPr>
      <w:r>
        <w:rPr>
          <w:rStyle w:val="11"/>
          <w:rFonts w:hint="eastAsia" w:ascii="仿宋_GB2312" w:hAnsi="仿宋_GB2312" w:eastAsia="仿宋_GB2312" w:cs="仿宋_GB2312"/>
          <w:b/>
          <w:bCs w:val="0"/>
          <w:sz w:val="32"/>
          <w:szCs w:val="22"/>
          <w:u w:val="none"/>
          <w:lang w:val="en-US" w:eastAsia="zh-CN"/>
        </w:rPr>
        <w:t>10.</w:t>
      </w:r>
      <w:r>
        <w:rPr>
          <w:rStyle w:val="11"/>
          <w:rFonts w:hint="eastAsia" w:ascii="仿宋_GB2312" w:hAnsi="仿宋_GB2312" w:eastAsia="仿宋_GB2312" w:cs="仿宋_GB2312"/>
          <w:b/>
          <w:bCs w:val="0"/>
          <w:sz w:val="32"/>
          <w:szCs w:val="22"/>
          <w:u w:val="none"/>
          <w:lang w:val="en-US"/>
        </w:rPr>
        <w:t>积极申办、承办国际组织主办的国际会议活动。</w:t>
      </w:r>
      <w:r>
        <w:rPr>
          <w:rStyle w:val="10"/>
          <w:rFonts w:hint="default" w:ascii="Times New Roman" w:hAnsi="Times New Roman" w:eastAsia="仿宋_GB2312" w:cs="Times New Roman"/>
          <w:b w:val="0"/>
          <w:bCs w:val="0"/>
          <w:color w:val="000000"/>
          <w:sz w:val="32"/>
          <w:szCs w:val="32"/>
          <w:u w:val="none"/>
          <w:lang w:val="en-US"/>
        </w:rPr>
        <w:t>瞄定打造高水平国际会议目的地目标，鼓励</w:t>
      </w:r>
      <w:r>
        <w:rPr>
          <w:rStyle w:val="10"/>
          <w:rFonts w:hint="eastAsia" w:eastAsia="仿宋_GB2312" w:cs="Times New Roman"/>
          <w:b w:val="0"/>
          <w:bCs w:val="0"/>
          <w:color w:val="000000"/>
          <w:sz w:val="32"/>
          <w:szCs w:val="32"/>
          <w:u w:val="none"/>
          <w:lang w:val="en-US" w:eastAsia="zh-CN"/>
        </w:rPr>
        <w:t>我</w:t>
      </w:r>
      <w:r>
        <w:rPr>
          <w:rStyle w:val="10"/>
          <w:rFonts w:hint="default" w:ascii="Times New Roman" w:hAnsi="Times New Roman" w:eastAsia="仿宋_GB2312" w:cs="Times New Roman"/>
          <w:b w:val="0"/>
          <w:bCs w:val="0"/>
          <w:color w:val="000000"/>
          <w:sz w:val="32"/>
          <w:szCs w:val="32"/>
          <w:u w:val="none"/>
          <w:lang w:val="en-US"/>
        </w:rPr>
        <w:t>市各类主体申办国际组织会议，重点引进对拉动消费增长、推动产业升级具有显著带动效应的国际会议，以及重点国际组织年会、行业标杆会议等。鼓励社会组织、全国性行业协会商会等在北京举办国际会议。对具有突出品牌效应的国际组织会议在审批等方面提供</w:t>
      </w:r>
      <w:r>
        <w:rPr>
          <w:rFonts w:hint="eastAsia"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rPr>
        <w:t>绿色通道</w:t>
      </w:r>
      <w:r>
        <w:rPr>
          <w:rFonts w:hint="eastAsia" w:eastAsia="仿宋_GB2312" w:cs="Times New Roman"/>
          <w:b w:val="0"/>
          <w:bCs w:val="0"/>
          <w:color w:val="000000"/>
          <w:sz w:val="32"/>
          <w:szCs w:val="32"/>
          <w:u w:val="none"/>
          <w:lang w:val="en-US" w:eastAsia="zh-CN"/>
        </w:rPr>
        <w:t>”</w:t>
      </w:r>
      <w:r>
        <w:rPr>
          <w:rStyle w:val="10"/>
          <w:rFonts w:hint="default" w:ascii="Times New Roman" w:hAnsi="Times New Roman" w:eastAsia="仿宋_GB2312" w:cs="Times New Roman"/>
          <w:b w:val="0"/>
          <w:bCs w:val="0"/>
          <w:color w:val="000000"/>
          <w:sz w:val="32"/>
          <w:szCs w:val="32"/>
          <w:u w:val="none"/>
          <w:lang w:val="en-US"/>
        </w:rPr>
        <w:t>。（责任单位：市委外办市政府外办、各相关单位、</w:t>
      </w:r>
      <w:r>
        <w:rPr>
          <w:rFonts w:hint="eastAsia" w:ascii="Times New Roman" w:hAnsi="Times New Roman" w:eastAsia="仿宋_GB2312" w:cs="Times New Roman"/>
          <w:color w:val="000000"/>
          <w:sz w:val="32"/>
          <w:szCs w:val="32"/>
          <w:u w:val="none"/>
          <w:lang w:eastAsia="zh-CN"/>
        </w:rPr>
        <w:t>各区政府</w:t>
      </w:r>
      <w:r>
        <w:rPr>
          <w:rStyle w:val="10"/>
          <w:rFonts w:hint="default" w:ascii="Times New Roman" w:hAnsi="Times New Roman" w:eastAsia="仿宋_GB2312" w:cs="Times New Roman"/>
          <w:b w:val="0"/>
          <w:bCs w:val="0"/>
          <w:color w:val="000000"/>
          <w:sz w:val="32"/>
          <w:szCs w:val="32"/>
          <w:u w:val="none"/>
          <w:lang w:val="en-US"/>
        </w:rPr>
        <w:t>）</w:t>
      </w:r>
    </w:p>
    <w:p w14:paraId="48AB5FEC">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1</w:t>
      </w:r>
      <w:r>
        <w:rPr>
          <w:rStyle w:val="11"/>
          <w:rFonts w:hint="eastAsia" w:ascii="仿宋_GB2312" w:hAnsi="仿宋_GB2312" w:eastAsia="仿宋_GB2312" w:cs="仿宋_GB2312"/>
          <w:b/>
          <w:bCs w:val="0"/>
          <w:sz w:val="32"/>
          <w:szCs w:val="22"/>
          <w:u w:val="none"/>
          <w:lang w:val="en-US"/>
        </w:rPr>
        <w:t>.“一业一展”</w:t>
      </w:r>
      <w:r>
        <w:rPr>
          <w:rStyle w:val="11"/>
          <w:rFonts w:hint="eastAsia" w:ascii="仿宋_GB2312" w:hAnsi="仿宋_GB2312" w:eastAsia="仿宋_GB2312" w:cs="仿宋_GB2312"/>
          <w:b/>
          <w:bCs w:val="0"/>
          <w:sz w:val="32"/>
          <w:szCs w:val="22"/>
          <w:u w:val="none"/>
        </w:rPr>
        <w:t>培育</w:t>
      </w:r>
      <w:r>
        <w:rPr>
          <w:rStyle w:val="11"/>
          <w:rFonts w:hint="eastAsia" w:ascii="仿宋_GB2312" w:hAnsi="仿宋_GB2312" w:eastAsia="仿宋_GB2312" w:cs="仿宋_GB2312"/>
          <w:b/>
          <w:bCs w:val="0"/>
          <w:sz w:val="32"/>
          <w:szCs w:val="22"/>
          <w:u w:val="none"/>
          <w:lang w:eastAsia="zh-CN"/>
        </w:rPr>
        <w:t>品牌</w:t>
      </w:r>
      <w:r>
        <w:rPr>
          <w:rStyle w:val="11"/>
          <w:rFonts w:hint="eastAsia" w:ascii="仿宋_GB2312" w:hAnsi="仿宋_GB2312" w:eastAsia="仿宋_GB2312" w:cs="仿宋_GB2312"/>
          <w:b/>
          <w:bCs w:val="0"/>
          <w:sz w:val="32"/>
          <w:szCs w:val="22"/>
          <w:u w:val="none"/>
        </w:rPr>
        <w:t>展</w:t>
      </w:r>
      <w:bookmarkEnd w:id="21"/>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聚焦新一代信息技术、新能源新材料、人工智能、机器人</w:t>
      </w:r>
      <w:r>
        <w:rPr>
          <w:rFonts w:hint="eastAsia" w:ascii="Times New Roman" w:hAnsi="Times New Roman" w:eastAsia="仿宋_GB2312" w:cs="Times New Roman"/>
          <w:color w:val="000000"/>
          <w:sz w:val="32"/>
          <w:szCs w:val="32"/>
          <w:u w:val="none"/>
          <w:lang w:eastAsia="zh-CN"/>
        </w:rPr>
        <w:t>、医药健康、空天技术</w:t>
      </w:r>
      <w:r>
        <w:rPr>
          <w:rFonts w:ascii="Times New Roman" w:hAnsi="Times New Roman" w:eastAsia="仿宋_GB2312" w:cs="Times New Roman"/>
          <w:color w:val="000000"/>
          <w:sz w:val="32"/>
          <w:szCs w:val="32"/>
          <w:u w:val="none"/>
        </w:rPr>
        <w:t>等</w:t>
      </w:r>
      <w:r>
        <w:rPr>
          <w:rFonts w:hint="eastAsia" w:ascii="Times New Roman" w:hAnsi="Times New Roman" w:eastAsia="仿宋_GB2312" w:cs="Times New Roman"/>
          <w:color w:val="000000"/>
          <w:sz w:val="32"/>
          <w:szCs w:val="32"/>
          <w:u w:val="none"/>
          <w:lang w:eastAsia="zh-CN"/>
        </w:rPr>
        <w:t>优势产业、</w:t>
      </w:r>
      <w:r>
        <w:rPr>
          <w:rFonts w:ascii="Times New Roman" w:hAnsi="Times New Roman" w:eastAsia="仿宋_GB2312" w:cs="Times New Roman"/>
          <w:color w:val="000000"/>
          <w:sz w:val="32"/>
          <w:szCs w:val="32"/>
          <w:u w:val="none"/>
        </w:rPr>
        <w:t>战略性新兴产业和未来产业，选取5—10个产业基础好、发展空间大的细分</w:t>
      </w:r>
      <w:r>
        <w:rPr>
          <w:rFonts w:hint="eastAsia" w:ascii="Times New Roman" w:hAnsi="Times New Roman" w:eastAsia="仿宋_GB2312" w:cs="Times New Roman"/>
          <w:color w:val="000000"/>
          <w:sz w:val="32"/>
          <w:szCs w:val="32"/>
          <w:u w:val="none"/>
        </w:rPr>
        <w:t>领域</w:t>
      </w:r>
      <w:r>
        <w:rPr>
          <w:rFonts w:ascii="Times New Roman" w:hAnsi="Times New Roman" w:eastAsia="仿宋_GB2312" w:cs="Times New Roman"/>
          <w:color w:val="000000"/>
          <w:sz w:val="32"/>
          <w:szCs w:val="32"/>
          <w:u w:val="none"/>
        </w:rPr>
        <w:t>，培育一批产业契合度高、标识度强</w:t>
      </w:r>
      <w:r>
        <w:rPr>
          <w:rFonts w:hint="eastAsia" w:ascii="Times New Roman" w:hAnsi="Times New Roman" w:eastAsia="仿宋_GB2312" w:cs="Times New Roman"/>
          <w:color w:val="000000"/>
          <w:sz w:val="32"/>
          <w:szCs w:val="32"/>
          <w:u w:val="none"/>
        </w:rPr>
        <w:t>、有北京特色的</w:t>
      </w:r>
      <w:r>
        <w:rPr>
          <w:rFonts w:ascii="Times New Roman" w:hAnsi="Times New Roman" w:eastAsia="仿宋_GB2312" w:cs="Times New Roman"/>
          <w:color w:val="000000"/>
          <w:sz w:val="32"/>
          <w:szCs w:val="32"/>
          <w:u w:val="none"/>
        </w:rPr>
        <w:t>专业</w:t>
      </w:r>
      <w:r>
        <w:rPr>
          <w:rFonts w:hint="eastAsia" w:ascii="Times New Roman" w:hAnsi="Times New Roman" w:eastAsia="仿宋_GB2312" w:cs="Times New Roman"/>
          <w:color w:val="000000"/>
          <w:sz w:val="32"/>
          <w:szCs w:val="32"/>
          <w:u w:val="none"/>
        </w:rPr>
        <w:t>化品牌</w:t>
      </w:r>
      <w:r>
        <w:rPr>
          <w:rFonts w:ascii="Times New Roman" w:hAnsi="Times New Roman" w:eastAsia="仿宋_GB2312" w:cs="Times New Roman"/>
          <w:color w:val="000000"/>
          <w:sz w:val="32"/>
          <w:szCs w:val="32"/>
          <w:u w:val="none"/>
        </w:rPr>
        <w:t>展会</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构建“一产业链一专业展”</w:t>
      </w:r>
      <w:r>
        <w:rPr>
          <w:rFonts w:hint="eastAsia" w:ascii="Times New Roman" w:hAnsi="Times New Roman" w:eastAsia="仿宋_GB2312" w:cs="Times New Roman"/>
          <w:color w:val="000000"/>
          <w:sz w:val="32"/>
          <w:szCs w:val="32"/>
          <w:u w:val="none"/>
        </w:rPr>
        <w:t>发展模式。</w:t>
      </w:r>
      <w:r>
        <w:rPr>
          <w:rFonts w:hint="eastAsia" w:ascii="Times New Roman" w:hAnsi="Times New Roman" w:eastAsia="仿宋_GB2312" w:cs="Times New Roman"/>
          <w:color w:val="000000"/>
          <w:sz w:val="32"/>
          <w:szCs w:val="32"/>
          <w:u w:val="none"/>
          <w:lang w:eastAsia="zh-CN"/>
        </w:rPr>
        <w:t>重点推动中国北京国际科技产业博览会</w:t>
      </w:r>
      <w:r>
        <w:rPr>
          <w:rFonts w:hint="eastAsia" w:eastAsia="仿宋_GB2312" w:cs="Times New Roman"/>
          <w:color w:val="000000"/>
          <w:sz w:val="32"/>
          <w:szCs w:val="32"/>
          <w:u w:val="none"/>
          <w:lang w:eastAsia="zh-CN"/>
        </w:rPr>
        <w:t>、</w:t>
      </w:r>
      <w:r>
        <w:rPr>
          <w:rFonts w:ascii="仿宋_GB2312" w:eastAsia="仿宋_GB2312"/>
          <w:sz w:val="32"/>
          <w:szCs w:val="32"/>
          <w:u w:val="none"/>
          <w:lang w:val="en-US"/>
        </w:rPr>
        <w:t>世界机器人大会、</w:t>
      </w:r>
      <w:r>
        <w:rPr>
          <w:rFonts w:hint="eastAsia" w:ascii="仿宋_GB2312" w:eastAsia="仿宋_GB2312"/>
          <w:sz w:val="32"/>
          <w:szCs w:val="32"/>
          <w:u w:val="none"/>
          <w:lang w:val="en-US"/>
        </w:rPr>
        <w:t>中国国际机床展览会、北京国际汽车展览会、北京国际印刷技术展览会等成熟展会品牌持续</w:t>
      </w:r>
      <w:r>
        <w:rPr>
          <w:rFonts w:hint="eastAsia" w:ascii="仿宋_GB2312" w:eastAsia="仿宋_GB2312"/>
          <w:sz w:val="32"/>
          <w:szCs w:val="32"/>
          <w:u w:val="none"/>
          <w:lang w:val="en-US" w:eastAsia="zh-CN"/>
        </w:rPr>
        <w:t>做优</w:t>
      </w:r>
      <w:r>
        <w:rPr>
          <w:rFonts w:hint="eastAsia" w:ascii="仿宋_GB2312" w:eastAsia="仿宋_GB2312"/>
          <w:sz w:val="32"/>
          <w:szCs w:val="32"/>
          <w:u w:val="none"/>
          <w:lang w:val="en-US"/>
        </w:rPr>
        <w:t>做强，持续引进医药类</w:t>
      </w:r>
      <w:r>
        <w:rPr>
          <w:rFonts w:hint="eastAsia" w:ascii="仿宋_GB2312" w:eastAsia="仿宋_GB2312"/>
          <w:sz w:val="32"/>
          <w:szCs w:val="32"/>
          <w:u w:val="none"/>
          <w:lang w:val="en-US" w:eastAsia="zh-CN"/>
        </w:rPr>
        <w:t>等</w:t>
      </w:r>
      <w:r>
        <w:rPr>
          <w:rFonts w:hint="eastAsia" w:ascii="仿宋_GB2312" w:eastAsia="仿宋_GB2312"/>
          <w:sz w:val="32"/>
          <w:szCs w:val="32"/>
          <w:u w:val="none"/>
          <w:lang w:val="en-US"/>
        </w:rPr>
        <w:t>大型展会在京举办</w:t>
      </w:r>
      <w:r>
        <w:rPr>
          <w:rFonts w:hint="eastAsia" w:ascii="仿宋_GB2312" w:eastAsia="仿宋_GB2312"/>
          <w:sz w:val="32"/>
          <w:szCs w:val="32"/>
          <w:u w:val="none"/>
          <w:lang w:val="en-US" w:eastAsia="zh-CN"/>
        </w:rPr>
        <w:t>，</w:t>
      </w:r>
      <w:r>
        <w:rPr>
          <w:rFonts w:ascii="仿宋_GB2312" w:eastAsia="仿宋_GB2312"/>
          <w:sz w:val="32"/>
          <w:szCs w:val="32"/>
          <w:u w:val="none"/>
          <w:lang w:val="en-US"/>
        </w:rPr>
        <w:t>进一步提高对内对外辐射能力</w:t>
      </w:r>
      <w:r>
        <w:rPr>
          <w:rFonts w:hint="eastAsia" w:ascii="仿宋_GB2312" w:eastAsia="仿宋_GB2312"/>
          <w:sz w:val="32"/>
          <w:szCs w:val="32"/>
          <w:u w:val="none"/>
          <w:lang w:val="en-US"/>
        </w:rPr>
        <w:t>。</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w:t>
      </w:r>
      <w:r>
        <w:rPr>
          <w:rFonts w:hint="eastAsia" w:eastAsia="仿宋_GB2312" w:cs="Times New Roman"/>
          <w:color w:val="000000"/>
          <w:sz w:val="32"/>
          <w:szCs w:val="32"/>
          <w:u w:val="none"/>
          <w:lang w:eastAsia="zh-CN"/>
        </w:rPr>
        <w:t>、市贸促会</w:t>
      </w:r>
      <w:r>
        <w:rPr>
          <w:rFonts w:hint="eastAsia" w:ascii="Times New Roman" w:hAnsi="Times New Roman" w:eastAsia="仿宋_GB2312" w:cs="Times New Roman"/>
          <w:color w:val="000000"/>
          <w:sz w:val="32"/>
          <w:szCs w:val="32"/>
          <w:u w:val="none"/>
          <w:lang w:eastAsia="zh-CN"/>
        </w:rPr>
        <w:t>等）</w:t>
      </w:r>
    </w:p>
    <w:p w14:paraId="1ED80765">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22" w:name="_Toc1222430641"/>
      <w:r>
        <w:rPr>
          <w:rStyle w:val="11"/>
          <w:rFonts w:hint="eastAsia" w:ascii="仿宋_GB2312" w:hAnsi="仿宋_GB2312" w:eastAsia="仿宋_GB2312" w:cs="仿宋_GB2312"/>
          <w:b/>
          <w:bCs w:val="0"/>
          <w:sz w:val="32"/>
          <w:szCs w:val="22"/>
          <w:u w:val="none"/>
          <w:lang w:val="en-US" w:eastAsia="zh-CN"/>
        </w:rPr>
        <w:t>12</w:t>
      </w:r>
      <w:r>
        <w:rPr>
          <w:rStyle w:val="11"/>
          <w:rFonts w:hint="eastAsia" w:ascii="仿宋_GB2312" w:hAnsi="仿宋_GB2312" w:eastAsia="仿宋_GB2312" w:cs="仿宋_GB2312"/>
          <w:b/>
          <w:bCs w:val="0"/>
          <w:sz w:val="32"/>
          <w:szCs w:val="22"/>
          <w:u w:val="none"/>
        </w:rPr>
        <w:t>.</w:t>
      </w:r>
      <w:r>
        <w:rPr>
          <w:rStyle w:val="11"/>
          <w:rFonts w:hint="eastAsia" w:ascii="仿宋_GB2312" w:hAnsi="仿宋_GB2312" w:eastAsia="仿宋_GB2312" w:cs="仿宋_GB2312"/>
          <w:b/>
          <w:bCs w:val="0"/>
          <w:sz w:val="32"/>
          <w:szCs w:val="22"/>
          <w:u w:val="none"/>
          <w:lang w:eastAsia="zh-CN"/>
        </w:rPr>
        <w:t>促进精品</w:t>
      </w:r>
      <w:r>
        <w:rPr>
          <w:rStyle w:val="11"/>
          <w:rFonts w:hint="eastAsia" w:ascii="仿宋_GB2312" w:hAnsi="仿宋_GB2312" w:eastAsia="仿宋_GB2312" w:cs="仿宋_GB2312"/>
          <w:b/>
          <w:bCs w:val="0"/>
          <w:sz w:val="32"/>
          <w:szCs w:val="22"/>
          <w:u w:val="none"/>
        </w:rPr>
        <w:t>展会梯度培育</w:t>
      </w:r>
      <w:bookmarkEnd w:id="22"/>
      <w:r>
        <w:rPr>
          <w:rFonts w:hint="eastAsia" w:ascii="Times New Roman" w:hAnsi="Times New Roman" w:eastAsia="仿宋_GB2312" w:cs="Times New Roman"/>
          <w:b/>
          <w:color w:val="000000"/>
          <w:sz w:val="32"/>
          <w:szCs w:val="32"/>
          <w:u w:val="none"/>
        </w:rPr>
        <w:t>。</w:t>
      </w:r>
      <w:r>
        <w:rPr>
          <w:rFonts w:hint="eastAsia" w:ascii="Times New Roman" w:hAnsi="Times New Roman" w:eastAsia="仿宋_GB2312" w:cs="Times New Roman"/>
          <w:color w:val="000000"/>
          <w:sz w:val="32"/>
          <w:szCs w:val="32"/>
          <w:u w:val="none"/>
        </w:rPr>
        <w:t>引导</w:t>
      </w:r>
      <w:r>
        <w:rPr>
          <w:rFonts w:ascii="Times New Roman" w:hAnsi="Times New Roman" w:eastAsia="仿宋_GB2312" w:cs="Times New Roman"/>
          <w:color w:val="000000"/>
          <w:sz w:val="32"/>
          <w:szCs w:val="32"/>
          <w:u w:val="none"/>
        </w:rPr>
        <w:t>中小型展会</w:t>
      </w:r>
      <w:r>
        <w:rPr>
          <w:rFonts w:hint="eastAsia" w:ascii="Times New Roman" w:hAnsi="Times New Roman" w:eastAsia="仿宋_GB2312" w:cs="Times New Roman"/>
          <w:color w:val="000000"/>
          <w:sz w:val="32"/>
          <w:szCs w:val="32"/>
          <w:u w:val="none"/>
        </w:rPr>
        <w:t>创新</w:t>
      </w:r>
      <w:r>
        <w:rPr>
          <w:rFonts w:ascii="Times New Roman" w:hAnsi="Times New Roman" w:eastAsia="仿宋_GB2312" w:cs="Times New Roman"/>
          <w:color w:val="000000"/>
          <w:sz w:val="32"/>
          <w:szCs w:val="32"/>
          <w:u w:val="none"/>
        </w:rPr>
        <w:t>内容</w:t>
      </w:r>
      <w:r>
        <w:rPr>
          <w:rFonts w:hint="eastAsia" w:ascii="Times New Roman" w:hAnsi="Times New Roman" w:eastAsia="仿宋_GB2312" w:cs="Times New Roman"/>
          <w:color w:val="000000"/>
          <w:sz w:val="32"/>
          <w:szCs w:val="32"/>
          <w:u w:val="none"/>
        </w:rPr>
        <w:t>与举办</w:t>
      </w:r>
      <w:r>
        <w:rPr>
          <w:rFonts w:ascii="Times New Roman" w:hAnsi="Times New Roman" w:eastAsia="仿宋_GB2312" w:cs="Times New Roman"/>
          <w:color w:val="000000"/>
          <w:sz w:val="32"/>
          <w:szCs w:val="32"/>
          <w:u w:val="none"/>
        </w:rPr>
        <w:t>模式，培育细分领域特色精品</w:t>
      </w:r>
      <w:r>
        <w:rPr>
          <w:rFonts w:hint="eastAsia" w:ascii="Times New Roman" w:hAnsi="Times New Roman" w:eastAsia="仿宋_GB2312" w:cs="Times New Roman"/>
          <w:color w:val="000000"/>
          <w:sz w:val="32"/>
          <w:szCs w:val="32"/>
          <w:u w:val="none"/>
        </w:rPr>
        <w:t>展，支持</w:t>
      </w:r>
      <w:r>
        <w:rPr>
          <w:rFonts w:ascii="Times New Roman" w:hAnsi="Times New Roman" w:eastAsia="仿宋_GB2312" w:cs="Times New Roman"/>
          <w:color w:val="000000"/>
          <w:sz w:val="32"/>
          <w:szCs w:val="32"/>
          <w:u w:val="none"/>
        </w:rPr>
        <w:t>其</w:t>
      </w:r>
      <w:r>
        <w:rPr>
          <w:rFonts w:hint="eastAsia" w:ascii="Times New Roman" w:hAnsi="Times New Roman" w:eastAsia="仿宋_GB2312" w:cs="Times New Roman"/>
          <w:color w:val="000000"/>
          <w:sz w:val="32"/>
          <w:szCs w:val="32"/>
          <w:u w:val="none"/>
        </w:rPr>
        <w:t>在</w:t>
      </w:r>
      <w:r>
        <w:rPr>
          <w:rFonts w:ascii="Times New Roman" w:hAnsi="Times New Roman" w:eastAsia="仿宋_GB2312" w:cs="Times New Roman"/>
          <w:color w:val="000000"/>
          <w:sz w:val="32"/>
          <w:szCs w:val="32"/>
          <w:u w:val="none"/>
        </w:rPr>
        <w:t>京逐步做大做强，</w:t>
      </w:r>
      <w:r>
        <w:rPr>
          <w:rFonts w:hint="eastAsia" w:ascii="Times New Roman" w:hAnsi="Times New Roman" w:eastAsia="仿宋_GB2312" w:cs="Times New Roman"/>
          <w:color w:val="000000"/>
          <w:sz w:val="32"/>
          <w:szCs w:val="32"/>
          <w:u w:val="none"/>
        </w:rPr>
        <w:t>根据</w:t>
      </w:r>
      <w:r>
        <w:rPr>
          <w:rFonts w:ascii="Times New Roman" w:hAnsi="Times New Roman" w:eastAsia="仿宋_GB2312" w:cs="Times New Roman"/>
          <w:color w:val="000000"/>
          <w:sz w:val="32"/>
          <w:szCs w:val="32"/>
          <w:u w:val="none"/>
        </w:rPr>
        <w:t>不同发展阶段</w:t>
      </w:r>
      <w:r>
        <w:rPr>
          <w:rFonts w:hint="eastAsia" w:ascii="Times New Roman" w:hAnsi="Times New Roman" w:eastAsia="仿宋_GB2312" w:cs="Times New Roman"/>
          <w:color w:val="000000"/>
          <w:sz w:val="32"/>
          <w:szCs w:val="32"/>
          <w:u w:val="none"/>
        </w:rPr>
        <w:t>的办展</w:t>
      </w:r>
      <w:r>
        <w:rPr>
          <w:rFonts w:ascii="Times New Roman" w:hAnsi="Times New Roman" w:eastAsia="仿宋_GB2312" w:cs="Times New Roman"/>
          <w:color w:val="000000"/>
          <w:sz w:val="32"/>
          <w:szCs w:val="32"/>
          <w:u w:val="none"/>
        </w:rPr>
        <w:t>规模，在我市</w:t>
      </w:r>
      <w:r>
        <w:rPr>
          <w:rFonts w:hint="eastAsia" w:ascii="Times New Roman" w:hAnsi="Times New Roman" w:eastAsia="仿宋_GB2312" w:cs="Times New Roman"/>
          <w:color w:val="000000"/>
          <w:sz w:val="32"/>
          <w:szCs w:val="32"/>
          <w:u w:val="none"/>
        </w:rPr>
        <w:t>不同承载力场馆</w:t>
      </w:r>
      <w:r>
        <w:rPr>
          <w:rFonts w:ascii="Times New Roman" w:hAnsi="Times New Roman" w:eastAsia="仿宋_GB2312" w:cs="Times New Roman"/>
          <w:color w:val="000000"/>
          <w:sz w:val="32"/>
          <w:szCs w:val="32"/>
          <w:u w:val="none"/>
        </w:rPr>
        <w:t>间梯次流动，</w:t>
      </w:r>
      <w:r>
        <w:rPr>
          <w:rFonts w:hint="eastAsia" w:ascii="Times New Roman" w:hAnsi="Times New Roman" w:eastAsia="仿宋_GB2312" w:cs="Times New Roman"/>
          <w:color w:val="000000"/>
          <w:sz w:val="32"/>
          <w:szCs w:val="32"/>
          <w:u w:val="none"/>
        </w:rPr>
        <w:t>推动</w:t>
      </w:r>
      <w:r>
        <w:rPr>
          <w:rFonts w:ascii="Times New Roman" w:hAnsi="Times New Roman" w:eastAsia="仿宋_GB2312" w:cs="Times New Roman"/>
          <w:color w:val="000000"/>
          <w:sz w:val="32"/>
          <w:szCs w:val="32"/>
          <w:u w:val="none"/>
        </w:rPr>
        <w:t>大型展会连续化、常态化、规模化发展，形成大中小展会协同共进的</w:t>
      </w:r>
      <w:r>
        <w:rPr>
          <w:rFonts w:hint="eastAsia" w:ascii="Times New Roman" w:hAnsi="Times New Roman" w:eastAsia="仿宋_GB2312" w:cs="Times New Roman"/>
          <w:color w:val="000000"/>
          <w:sz w:val="32"/>
          <w:szCs w:val="32"/>
          <w:u w:val="none"/>
        </w:rPr>
        <w:t>发展体系</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重点</w:t>
      </w:r>
      <w:r>
        <w:rPr>
          <w:rFonts w:hint="eastAsia" w:ascii="仿宋_GB2312" w:eastAsia="仿宋_GB2312"/>
          <w:sz w:val="32"/>
          <w:szCs w:val="32"/>
          <w:u w:val="none"/>
          <w:lang w:val="en-US"/>
        </w:rPr>
        <w:t>推动</w:t>
      </w:r>
      <w:r>
        <w:rPr>
          <w:rFonts w:ascii="仿宋_GB2312" w:eastAsia="仿宋_GB2312"/>
          <w:sz w:val="32"/>
          <w:szCs w:val="32"/>
          <w:u w:val="none"/>
          <w:lang w:val="en-US"/>
        </w:rPr>
        <w:t>摩</w:t>
      </w:r>
      <w:r>
        <w:rPr>
          <w:rFonts w:hint="eastAsia" w:ascii="仿宋_GB2312" w:eastAsia="仿宋_GB2312"/>
          <w:sz w:val="32"/>
          <w:szCs w:val="32"/>
          <w:u w:val="none"/>
          <w:lang w:val="en-US"/>
        </w:rPr>
        <w:t>博</w:t>
      </w:r>
      <w:r>
        <w:rPr>
          <w:rFonts w:ascii="仿宋_GB2312" w:eastAsia="仿宋_GB2312"/>
          <w:sz w:val="32"/>
          <w:szCs w:val="32"/>
          <w:u w:val="none"/>
          <w:lang w:val="en-US"/>
        </w:rPr>
        <w:t>会</w:t>
      </w:r>
      <w:r>
        <w:rPr>
          <w:rFonts w:hint="eastAsia" w:ascii="仿宋_GB2312" w:eastAsia="仿宋_GB2312"/>
          <w:sz w:val="32"/>
          <w:szCs w:val="32"/>
          <w:u w:val="none"/>
          <w:lang w:val="en-US"/>
        </w:rPr>
        <w:t>、储能展、视听展等精品展会规模能级、质量效益持续提升，推动品牌展会与专业会议、论坛结合，形成“以</w:t>
      </w:r>
      <w:r>
        <w:rPr>
          <w:rFonts w:ascii="仿宋_GB2312" w:eastAsia="仿宋_GB2312"/>
          <w:sz w:val="32"/>
          <w:szCs w:val="32"/>
          <w:u w:val="none"/>
          <w:lang w:val="en-US"/>
        </w:rPr>
        <w:t>展</w:t>
      </w:r>
      <w:r>
        <w:rPr>
          <w:rFonts w:hint="eastAsia" w:ascii="仿宋_GB2312" w:eastAsia="仿宋_GB2312"/>
          <w:sz w:val="32"/>
          <w:szCs w:val="32"/>
          <w:u w:val="none"/>
          <w:lang w:val="en-US"/>
        </w:rPr>
        <w:t>带会”“以</w:t>
      </w:r>
      <w:r>
        <w:rPr>
          <w:rFonts w:hint="eastAsia" w:ascii="仿宋_GB2312" w:eastAsia="仿宋_GB2312"/>
          <w:sz w:val="32"/>
          <w:szCs w:val="32"/>
          <w:u w:val="none"/>
          <w:lang w:val="en-US" w:eastAsia="zh-CN"/>
        </w:rPr>
        <w:t>会</w:t>
      </w:r>
      <w:r>
        <w:rPr>
          <w:rFonts w:hint="eastAsia" w:ascii="仿宋_GB2312" w:eastAsia="仿宋_GB2312"/>
          <w:sz w:val="32"/>
          <w:szCs w:val="32"/>
          <w:u w:val="none"/>
          <w:lang w:val="en-US"/>
        </w:rPr>
        <w:t>带</w:t>
      </w:r>
      <w:r>
        <w:rPr>
          <w:rFonts w:hint="eastAsia" w:ascii="仿宋_GB2312" w:eastAsia="仿宋_GB2312"/>
          <w:sz w:val="32"/>
          <w:szCs w:val="32"/>
          <w:u w:val="none"/>
          <w:lang w:val="en-US" w:eastAsia="zh-CN"/>
        </w:rPr>
        <w:t>展</w:t>
      </w:r>
      <w:r>
        <w:rPr>
          <w:rFonts w:hint="eastAsia" w:ascii="仿宋_GB2312" w:eastAsia="仿宋_GB2312"/>
          <w:sz w:val="32"/>
          <w:szCs w:val="32"/>
          <w:u w:val="none"/>
          <w:lang w:val="en-US"/>
        </w:rPr>
        <w:t>”融合发展格局。</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（责任单位：市商务局、市经济和信息化局、市科委中关村管委会、市卫生健康委等）</w:t>
      </w:r>
    </w:p>
    <w:p w14:paraId="47B1326E">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23" w:name="_Toc930023061"/>
      <w:r>
        <w:rPr>
          <w:rFonts w:hint="eastAsia" w:ascii="楷体_GB2312" w:hAnsi="楷体_GB2312" w:eastAsia="楷体_GB2312" w:cs="楷体_GB2312"/>
          <w:b w:val="0"/>
          <w:bCs/>
          <w:sz w:val="32"/>
          <w:szCs w:val="22"/>
          <w:u w:val="none"/>
          <w:lang w:eastAsia="zh-CN"/>
        </w:rPr>
        <w:t>（四）</w:t>
      </w:r>
      <w:r>
        <w:rPr>
          <w:rFonts w:hint="eastAsia" w:ascii="楷体_GB2312" w:hAnsi="楷体_GB2312" w:eastAsia="楷体_GB2312" w:cs="楷体_GB2312"/>
          <w:b w:val="0"/>
          <w:bCs/>
          <w:sz w:val="32"/>
          <w:szCs w:val="22"/>
          <w:u w:val="none"/>
        </w:rPr>
        <w:t>“会展+”带动</w:t>
      </w:r>
      <w:r>
        <w:rPr>
          <w:rFonts w:hint="eastAsia" w:ascii="楷体_GB2312" w:hAnsi="楷体_GB2312" w:eastAsia="楷体_GB2312" w:cs="楷体_GB2312"/>
          <w:b w:val="0"/>
          <w:bCs/>
          <w:sz w:val="32"/>
          <w:szCs w:val="22"/>
          <w:u w:val="none"/>
          <w:lang w:eastAsia="zh-CN"/>
        </w:rPr>
        <w:t>效应扩大</w:t>
      </w:r>
      <w:r>
        <w:rPr>
          <w:rFonts w:hint="eastAsia" w:ascii="楷体_GB2312" w:hAnsi="楷体_GB2312" w:eastAsia="楷体_GB2312" w:cs="楷体_GB2312"/>
          <w:b w:val="0"/>
          <w:bCs/>
          <w:sz w:val="32"/>
          <w:szCs w:val="22"/>
          <w:u w:val="none"/>
        </w:rPr>
        <w:t>行动</w:t>
      </w:r>
      <w:bookmarkEnd w:id="23"/>
    </w:p>
    <w:p w14:paraId="20D0456D">
      <w:pPr>
        <w:spacing w:line="560" w:lineRule="exact"/>
        <w:ind w:firstLine="628" w:firstLineChars="200"/>
        <w:rPr>
          <w:rFonts w:hint="eastAsia"/>
          <w:u w:val="none"/>
          <w:lang w:eastAsia="zh-CN"/>
        </w:rPr>
      </w:pPr>
      <w:bookmarkStart w:id="24" w:name="_Toc2008571475"/>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3</w:t>
      </w:r>
      <w:r>
        <w:rPr>
          <w:rStyle w:val="11"/>
          <w:rFonts w:hint="eastAsia" w:ascii="仿宋_GB2312" w:hAnsi="仿宋_GB2312" w:eastAsia="仿宋_GB2312" w:cs="仿宋_GB2312"/>
          <w:b/>
          <w:bCs w:val="0"/>
          <w:sz w:val="32"/>
          <w:szCs w:val="22"/>
          <w:u w:val="none"/>
          <w:lang w:val="en-US"/>
        </w:rPr>
        <w:t>.</w:t>
      </w:r>
      <w:r>
        <w:rPr>
          <w:rStyle w:val="11"/>
          <w:rFonts w:hint="eastAsia" w:ascii="仿宋_GB2312" w:hAnsi="仿宋_GB2312" w:eastAsia="仿宋_GB2312" w:cs="仿宋_GB2312"/>
          <w:b/>
          <w:bCs w:val="0"/>
          <w:sz w:val="32"/>
          <w:szCs w:val="22"/>
          <w:u w:val="none"/>
        </w:rPr>
        <w:t>创新消费</w:t>
      </w:r>
      <w:r>
        <w:rPr>
          <w:rStyle w:val="11"/>
          <w:rFonts w:hint="eastAsia" w:ascii="仿宋_GB2312" w:hAnsi="仿宋_GB2312" w:eastAsia="仿宋_GB2312" w:cs="仿宋_GB2312"/>
          <w:b/>
          <w:bCs w:val="0"/>
          <w:sz w:val="32"/>
          <w:szCs w:val="22"/>
          <w:u w:val="none"/>
          <w:lang w:eastAsia="zh-CN"/>
        </w:rPr>
        <w:t>复合</w:t>
      </w:r>
      <w:r>
        <w:rPr>
          <w:rStyle w:val="11"/>
          <w:rFonts w:hint="eastAsia" w:ascii="仿宋_GB2312" w:hAnsi="仿宋_GB2312" w:eastAsia="仿宋_GB2312" w:cs="仿宋_GB2312"/>
          <w:b/>
          <w:bCs w:val="0"/>
          <w:sz w:val="32"/>
          <w:szCs w:val="22"/>
          <w:u w:val="none"/>
        </w:rPr>
        <w:t>场景</w:t>
      </w:r>
      <w:bookmarkEnd w:id="24"/>
      <w:r>
        <w:rPr>
          <w:rFonts w:hint="eastAsia" w:ascii="Times New Roman" w:hAnsi="Times New Roman" w:eastAsia="仿宋_GB2312" w:cs="Times New Roman"/>
          <w:b/>
          <w:bCs/>
          <w:color w:val="000000"/>
          <w:sz w:val="32"/>
          <w:szCs w:val="32"/>
          <w:u w:val="none"/>
        </w:rPr>
        <w:t>。</w:t>
      </w:r>
      <w:r>
        <w:rPr>
          <w:rFonts w:hint="default" w:ascii="Times New Roman" w:hAnsi="Times New Roman" w:eastAsia="仿宋_GB2312" w:cs="Times New Roman"/>
          <w:color w:val="000000"/>
          <w:sz w:val="32"/>
          <w:szCs w:val="32"/>
          <w:u w:val="none"/>
          <w:lang w:val="en-US" w:eastAsia="zh-CN"/>
        </w:rPr>
        <w:t>鼓励场馆围绕核心展会活动，</w:t>
      </w:r>
      <w:r>
        <w:rPr>
          <w:rFonts w:hint="eastAsia" w:ascii="Times New Roman" w:hAnsi="Times New Roman" w:eastAsia="仿宋_GB2312" w:cs="Times New Roman"/>
          <w:color w:val="000000"/>
          <w:sz w:val="32"/>
          <w:szCs w:val="32"/>
          <w:u w:val="none"/>
          <w:lang w:val="en-US" w:eastAsia="zh-CN"/>
        </w:rPr>
        <w:t>积极开展演艺</w:t>
      </w:r>
      <w:r>
        <w:rPr>
          <w:rFonts w:hint="default" w:ascii="Times New Roman" w:hAnsi="Times New Roman" w:eastAsia="仿宋_GB2312" w:cs="Times New Roman"/>
          <w:color w:val="000000"/>
          <w:sz w:val="32"/>
          <w:szCs w:val="32"/>
          <w:u w:val="none"/>
          <w:lang w:val="en-US" w:eastAsia="zh-CN"/>
        </w:rPr>
        <w:t>、赛事、发布会等多元活动</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拓展特色餐饮、主题零售、文创市集、沉浸式体验等衍生业态，</w:t>
      </w:r>
      <w:r>
        <w:rPr>
          <w:rFonts w:hint="eastAsia" w:ascii="Times New Roman" w:hAnsi="Times New Roman" w:eastAsia="仿宋_GB2312" w:cs="Times New Roman"/>
          <w:color w:val="000000"/>
          <w:sz w:val="32"/>
          <w:szCs w:val="32"/>
          <w:u w:val="none"/>
        </w:rPr>
        <w:t>与</w:t>
      </w:r>
      <w:r>
        <w:rPr>
          <w:rFonts w:hint="eastAsia" w:ascii="Times New Roman" w:hAnsi="Times New Roman" w:eastAsia="仿宋_GB2312" w:cs="Times New Roman"/>
          <w:color w:val="000000"/>
          <w:sz w:val="32"/>
          <w:szCs w:val="32"/>
          <w:u w:val="none"/>
          <w:lang w:eastAsia="zh-CN"/>
        </w:rPr>
        <w:t>其他场馆演艺、</w:t>
      </w:r>
      <w:r>
        <w:rPr>
          <w:rFonts w:hint="eastAsia" w:ascii="Times New Roman" w:hAnsi="Times New Roman" w:eastAsia="仿宋_GB2312" w:cs="Times New Roman"/>
          <w:color w:val="000000"/>
          <w:sz w:val="32"/>
          <w:szCs w:val="32"/>
          <w:u w:val="none"/>
        </w:rPr>
        <w:t>市集等特色活动联合，实现客群互导。</w:t>
      </w:r>
      <w:r>
        <w:rPr>
          <w:rFonts w:hint="default" w:ascii="Times New Roman" w:hAnsi="Times New Roman" w:eastAsia="仿宋_GB2312" w:cs="Times New Roman"/>
          <w:color w:val="000000"/>
          <w:sz w:val="32"/>
          <w:szCs w:val="32"/>
          <w:u w:val="none"/>
          <w:lang w:val="en-US" w:eastAsia="zh-CN"/>
        </w:rPr>
        <w:t>探索“夜间会展”模式，延长运营时间，激活夜间消费潜力。</w:t>
      </w:r>
      <w:r>
        <w:rPr>
          <w:rFonts w:hint="eastAsia" w:ascii="Times New Roman" w:hAnsi="Times New Roman" w:eastAsia="仿宋_GB2312" w:cs="Times New Roman"/>
          <w:color w:val="000000"/>
          <w:sz w:val="32"/>
          <w:szCs w:val="32"/>
          <w:u w:val="none"/>
          <w:lang w:eastAsia="zh-CN"/>
        </w:rPr>
        <w:t>（责任单位：市商务局、市文化和旅游局、市文物局、市国资委、各区政府）</w:t>
      </w:r>
    </w:p>
    <w:p w14:paraId="6447C6AB">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25" w:name="_Toc1369356091"/>
      <w:r>
        <w:rPr>
          <w:rStyle w:val="11"/>
          <w:rFonts w:hint="eastAsia" w:ascii="仿宋_GB2312" w:hAnsi="仿宋_GB2312" w:eastAsia="仿宋_GB2312" w:cs="仿宋_GB2312"/>
          <w:b/>
          <w:bCs w:val="0"/>
          <w:sz w:val="32"/>
          <w:szCs w:val="22"/>
          <w:u w:val="none"/>
        </w:rPr>
        <w:t>1</w:t>
      </w:r>
      <w:r>
        <w:rPr>
          <w:rStyle w:val="11"/>
          <w:rFonts w:hint="eastAsia" w:ascii="仿宋_GB2312" w:hAnsi="仿宋_GB2312" w:eastAsia="仿宋_GB2312" w:cs="仿宋_GB2312"/>
          <w:b/>
          <w:bCs w:val="0"/>
          <w:sz w:val="32"/>
          <w:szCs w:val="22"/>
          <w:u w:val="none"/>
          <w:lang w:val="en-US" w:eastAsia="zh-CN"/>
        </w:rPr>
        <w:t>4</w:t>
      </w:r>
      <w:r>
        <w:rPr>
          <w:rStyle w:val="11"/>
          <w:rFonts w:hint="eastAsia" w:ascii="仿宋_GB2312" w:hAnsi="仿宋_GB2312" w:eastAsia="仿宋_GB2312" w:cs="仿宋_GB2312"/>
          <w:b/>
          <w:bCs w:val="0"/>
          <w:sz w:val="32"/>
          <w:szCs w:val="22"/>
          <w:u w:val="none"/>
          <w:lang w:eastAsia="zh-CN"/>
        </w:rPr>
        <w:t>.</w:t>
      </w:r>
      <w:r>
        <w:rPr>
          <w:rStyle w:val="11"/>
          <w:rFonts w:hint="eastAsia" w:ascii="仿宋_GB2312" w:hAnsi="仿宋_GB2312" w:eastAsia="仿宋_GB2312" w:cs="仿宋_GB2312"/>
          <w:b/>
          <w:bCs w:val="0"/>
          <w:sz w:val="32"/>
          <w:szCs w:val="22"/>
          <w:u w:val="none"/>
        </w:rPr>
        <w:t>发展</w:t>
      </w:r>
      <w:r>
        <w:rPr>
          <w:rStyle w:val="11"/>
          <w:rFonts w:hint="eastAsia" w:ascii="仿宋_GB2312" w:hAnsi="仿宋_GB2312" w:eastAsia="仿宋_GB2312" w:cs="仿宋_GB2312"/>
          <w:b/>
          <w:bCs w:val="0"/>
          <w:sz w:val="32"/>
          <w:szCs w:val="22"/>
          <w:u w:val="none"/>
          <w:lang w:eastAsia="zh-CN"/>
        </w:rPr>
        <w:t>全域</w:t>
      </w:r>
      <w:r>
        <w:rPr>
          <w:rStyle w:val="11"/>
          <w:rFonts w:hint="eastAsia" w:ascii="仿宋_GB2312" w:hAnsi="仿宋_GB2312" w:eastAsia="仿宋_GB2312" w:cs="仿宋_GB2312"/>
          <w:b/>
          <w:bCs w:val="0"/>
          <w:sz w:val="32"/>
          <w:szCs w:val="22"/>
          <w:u w:val="none"/>
        </w:rPr>
        <w:t>“票根经济”</w:t>
      </w:r>
      <w:bookmarkEnd w:id="25"/>
      <w:r>
        <w:rPr>
          <w:rFonts w:hint="eastAsia"/>
          <w:b/>
          <w:bCs/>
          <w:sz w:val="24"/>
          <w:szCs w:val="22"/>
          <w:u w:val="none"/>
        </w:rPr>
        <w:t>。</w:t>
      </w:r>
      <w:r>
        <w:rPr>
          <w:rFonts w:ascii="Times New Roman" w:hAnsi="Times New Roman" w:eastAsia="仿宋_GB2312" w:cs="Times New Roman"/>
          <w:color w:val="000000"/>
          <w:sz w:val="32"/>
          <w:szCs w:val="32"/>
          <w:u w:val="none"/>
        </w:rPr>
        <w:t>鼓励各区</w:t>
      </w:r>
      <w:r>
        <w:rPr>
          <w:rFonts w:hint="eastAsia" w:ascii="Times New Roman" w:hAnsi="Times New Roman" w:eastAsia="仿宋_GB2312" w:cs="Times New Roman"/>
          <w:color w:val="000000"/>
          <w:sz w:val="32"/>
          <w:szCs w:val="32"/>
          <w:u w:val="none"/>
        </w:rPr>
        <w:t>依托</w:t>
      </w:r>
      <w:r>
        <w:rPr>
          <w:rFonts w:ascii="Times New Roman" w:hAnsi="Times New Roman" w:eastAsia="仿宋_GB2312" w:cs="Times New Roman"/>
          <w:color w:val="000000"/>
          <w:sz w:val="32"/>
          <w:szCs w:val="32"/>
          <w:u w:val="none"/>
        </w:rPr>
        <w:t>重点商圈、特色街区</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景区景点</w:t>
      </w:r>
      <w:bookmarkStart w:id="43" w:name="_GoBack"/>
      <w:bookmarkEnd w:id="43"/>
      <w:r>
        <w:rPr>
          <w:rFonts w:ascii="Times New Roman" w:hAnsi="Times New Roman" w:eastAsia="仿宋_GB2312" w:cs="Times New Roman"/>
          <w:color w:val="000000"/>
          <w:sz w:val="32"/>
          <w:szCs w:val="32"/>
          <w:u w:val="none"/>
        </w:rPr>
        <w:t>及城市公共空间</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联合行业协会、票务平台，推出凭票证享受特色服务优惠措施，打造展会与商圈的直达链路，</w:t>
      </w:r>
      <w:r>
        <w:rPr>
          <w:rFonts w:hint="eastAsia" w:ascii="Times New Roman" w:hAnsi="Times New Roman" w:eastAsia="仿宋_GB2312" w:cs="Times New Roman"/>
          <w:color w:val="000000"/>
          <w:sz w:val="32"/>
          <w:szCs w:val="32"/>
          <w:u w:val="none"/>
        </w:rPr>
        <w:t>通过</w:t>
      </w:r>
      <w:r>
        <w:rPr>
          <w:rFonts w:ascii="Times New Roman" w:hAnsi="Times New Roman" w:eastAsia="仿宋_GB2312" w:cs="Times New Roman"/>
          <w:color w:val="000000"/>
          <w:sz w:val="32"/>
          <w:szCs w:val="32"/>
          <w:u w:val="none"/>
        </w:rPr>
        <w:t>为</w:t>
      </w:r>
      <w:r>
        <w:rPr>
          <w:rFonts w:hint="eastAsia" w:ascii="Times New Roman" w:hAnsi="Times New Roman" w:eastAsia="仿宋_GB2312" w:cs="Times New Roman"/>
          <w:color w:val="000000"/>
          <w:sz w:val="32"/>
          <w:szCs w:val="32"/>
          <w:u w:val="none"/>
        </w:rPr>
        <w:t>参展商、</w:t>
      </w:r>
      <w:r>
        <w:rPr>
          <w:rFonts w:ascii="Times New Roman" w:hAnsi="Times New Roman" w:eastAsia="仿宋_GB2312" w:cs="Times New Roman"/>
          <w:color w:val="000000"/>
          <w:sz w:val="32"/>
          <w:szCs w:val="32"/>
          <w:u w:val="none"/>
        </w:rPr>
        <w:t>专业观众提供专属优惠</w:t>
      </w:r>
      <w:r>
        <w:rPr>
          <w:rFonts w:hint="eastAsia" w:ascii="Times New Roman" w:hAnsi="Times New Roman" w:eastAsia="仿宋_GB2312" w:cs="Times New Roman"/>
          <w:color w:val="000000"/>
          <w:sz w:val="32"/>
          <w:szCs w:val="32"/>
          <w:u w:val="none"/>
        </w:rPr>
        <w:t>、限定商品、</w:t>
      </w:r>
      <w:r>
        <w:rPr>
          <w:rFonts w:ascii="Times New Roman" w:hAnsi="Times New Roman" w:eastAsia="仿宋_GB2312" w:cs="Times New Roman"/>
          <w:color w:val="000000"/>
          <w:sz w:val="32"/>
          <w:szCs w:val="32"/>
          <w:u w:val="none"/>
        </w:rPr>
        <w:t>定制线路服务</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实现</w:t>
      </w:r>
      <w:r>
        <w:rPr>
          <w:rFonts w:hint="eastAsia" w:ascii="Times New Roman" w:hAnsi="Times New Roman" w:eastAsia="仿宋_GB2312" w:cs="Times New Roman"/>
          <w:color w:val="000000"/>
          <w:sz w:val="32"/>
          <w:szCs w:val="32"/>
          <w:u w:val="none"/>
        </w:rPr>
        <w:t>展会活动</w:t>
      </w:r>
      <w:r>
        <w:rPr>
          <w:rFonts w:ascii="Times New Roman" w:hAnsi="Times New Roman" w:eastAsia="仿宋_GB2312" w:cs="Times New Roman"/>
          <w:color w:val="000000"/>
          <w:sz w:val="32"/>
          <w:szCs w:val="32"/>
          <w:u w:val="none"/>
        </w:rPr>
        <w:t>与商圈</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零售</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景点</w:t>
      </w:r>
      <w:r>
        <w:rPr>
          <w:rFonts w:ascii="Times New Roman" w:hAnsi="Times New Roman" w:eastAsia="仿宋_GB2312" w:cs="Times New Roman"/>
          <w:color w:val="000000"/>
          <w:sz w:val="32"/>
          <w:szCs w:val="32"/>
          <w:u w:val="none"/>
        </w:rPr>
        <w:t>的双向引流</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全域联动</w:t>
      </w:r>
      <w:bookmarkStart w:id="26" w:name="OLE_LINK22"/>
      <w:bookmarkStart w:id="27" w:name="OLE_LINK21"/>
      <w:r>
        <w:rPr>
          <w:rFonts w:ascii="仿宋_GB2312" w:eastAsia="仿宋_GB2312"/>
          <w:sz w:val="32"/>
          <w:szCs w:val="32"/>
          <w:u w:val="none"/>
          <w:lang w:val="en-US"/>
        </w:rPr>
        <w:t>营造</w:t>
      </w:r>
      <w:r>
        <w:rPr>
          <w:rFonts w:hint="eastAsia" w:ascii="仿宋_GB2312" w:eastAsia="仿宋_GB2312"/>
          <w:sz w:val="32"/>
          <w:szCs w:val="32"/>
          <w:u w:val="none"/>
          <w:lang w:val="en-US"/>
        </w:rPr>
        <w:t>会展</w:t>
      </w:r>
      <w:r>
        <w:rPr>
          <w:rFonts w:ascii="仿宋_GB2312" w:eastAsia="仿宋_GB2312"/>
          <w:sz w:val="32"/>
          <w:szCs w:val="32"/>
          <w:u w:val="none"/>
          <w:lang w:val="en-US"/>
        </w:rPr>
        <w:t>消费氛围</w:t>
      </w:r>
      <w:bookmarkEnd w:id="26"/>
      <w:bookmarkEnd w:id="27"/>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（责任单位：各区政府、市商务局、市文化和旅游局、市文物局、市国资委）</w:t>
      </w:r>
    </w:p>
    <w:p w14:paraId="7AE5E030">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eastAsia="仿宋_GB2312" w:cs="Times New Roman"/>
          <w:color w:val="000000"/>
          <w:sz w:val="32"/>
          <w:szCs w:val="32"/>
          <w:highlight w:val="yellow"/>
          <w:u w:val="none"/>
          <w:lang w:eastAsia="zh-CN"/>
        </w:rPr>
      </w:pPr>
      <w:bookmarkStart w:id="28" w:name="_Toc855928329"/>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5</w:t>
      </w:r>
      <w:r>
        <w:rPr>
          <w:rStyle w:val="11"/>
          <w:rFonts w:hint="eastAsia" w:ascii="仿宋_GB2312" w:hAnsi="仿宋_GB2312" w:eastAsia="仿宋_GB2312" w:cs="仿宋_GB2312"/>
          <w:b/>
          <w:bCs w:val="0"/>
          <w:sz w:val="32"/>
          <w:szCs w:val="22"/>
          <w:u w:val="none"/>
          <w:lang w:val="en-US"/>
        </w:rPr>
        <w:t>.</w:t>
      </w:r>
      <w:r>
        <w:rPr>
          <w:rStyle w:val="11"/>
          <w:rFonts w:hint="eastAsia" w:ascii="仿宋_GB2312" w:hAnsi="仿宋_GB2312" w:eastAsia="仿宋_GB2312" w:cs="仿宋_GB2312"/>
          <w:b/>
          <w:bCs w:val="0"/>
          <w:sz w:val="32"/>
          <w:szCs w:val="22"/>
          <w:u w:val="none"/>
        </w:rPr>
        <w:t>打造产业首发高地</w:t>
      </w:r>
      <w:bookmarkEnd w:id="28"/>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lang w:eastAsia="zh-CN"/>
        </w:rPr>
        <w:t>“以展促产”依托</w:t>
      </w:r>
      <w:r>
        <w:rPr>
          <w:rFonts w:ascii="Times New Roman" w:hAnsi="Times New Roman" w:eastAsia="仿宋_GB2312" w:cs="Times New Roman"/>
          <w:color w:val="000000"/>
          <w:sz w:val="32"/>
          <w:szCs w:val="32"/>
          <w:u w:val="none"/>
        </w:rPr>
        <w:t>国家级展会平台和高端专业会议</w:t>
      </w:r>
      <w:r>
        <w:rPr>
          <w:rFonts w:hint="eastAsia" w:ascii="Times New Roman" w:hAnsi="Times New Roman" w:eastAsia="仿宋_GB2312" w:cs="Times New Roman"/>
          <w:color w:val="000000"/>
          <w:sz w:val="32"/>
          <w:szCs w:val="32"/>
          <w:u w:val="none"/>
        </w:rPr>
        <w:t>服务</w:t>
      </w:r>
      <w:r>
        <w:rPr>
          <w:rFonts w:ascii="Times New Roman" w:hAnsi="Times New Roman" w:eastAsia="仿宋_GB2312" w:cs="Times New Roman"/>
          <w:color w:val="000000"/>
          <w:sz w:val="32"/>
          <w:szCs w:val="32"/>
          <w:u w:val="none"/>
        </w:rPr>
        <w:t>，吸引国际组织、知名企业和研究机构在京发布行业标准、技术趋势报告、产业发展指数等权威信息</w:t>
      </w:r>
      <w:r>
        <w:rPr>
          <w:rFonts w:hint="eastAsia" w:ascii="Times New Roman" w:hAnsi="Times New Roman" w:eastAsia="仿宋_GB2312" w:cs="Times New Roman"/>
          <w:color w:val="000000"/>
          <w:sz w:val="32"/>
          <w:szCs w:val="32"/>
          <w:u w:val="none"/>
          <w:lang w:eastAsia="zh-CN"/>
        </w:rPr>
        <w:t>；积极开展对接洽谈，促进展商变投资商</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鼓励</w:t>
      </w:r>
      <w:r>
        <w:rPr>
          <w:rFonts w:ascii="Times New Roman" w:hAnsi="Times New Roman" w:eastAsia="仿宋_GB2312" w:cs="Times New Roman"/>
          <w:color w:val="000000"/>
          <w:sz w:val="32"/>
          <w:szCs w:val="32"/>
          <w:u w:val="none"/>
        </w:rPr>
        <w:t>重点产业链品牌展会举办全球及区域层级</w:t>
      </w:r>
      <w:r>
        <w:rPr>
          <w:rFonts w:hint="eastAsia" w:ascii="Times New Roman" w:hAnsi="Times New Roman" w:eastAsia="仿宋_GB2312" w:cs="Times New Roman"/>
          <w:color w:val="000000"/>
          <w:sz w:val="32"/>
          <w:szCs w:val="32"/>
          <w:u w:val="none"/>
        </w:rPr>
        <w:t>各类</w:t>
      </w:r>
      <w:r>
        <w:rPr>
          <w:rFonts w:ascii="Times New Roman" w:hAnsi="Times New Roman" w:eastAsia="仿宋_GB2312" w:cs="Times New Roman"/>
          <w:color w:val="000000"/>
          <w:sz w:val="32"/>
          <w:szCs w:val="32"/>
          <w:u w:val="none"/>
        </w:rPr>
        <w:t>首发、首秀、首展活动，打造一批全球新品</w:t>
      </w:r>
      <w:r>
        <w:rPr>
          <w:rFonts w:hint="eastAsia" w:ascii="Times New Roman" w:hAnsi="Times New Roman" w:eastAsia="仿宋_GB2312" w:cs="Times New Roman"/>
          <w:color w:val="000000"/>
          <w:sz w:val="32"/>
          <w:szCs w:val="32"/>
          <w:u w:val="none"/>
        </w:rPr>
        <w:t>新技术</w:t>
      </w:r>
      <w:r>
        <w:rPr>
          <w:rFonts w:ascii="Times New Roman" w:hAnsi="Times New Roman" w:eastAsia="仿宋_GB2312" w:cs="Times New Roman"/>
          <w:color w:val="000000"/>
          <w:sz w:val="32"/>
          <w:szCs w:val="32"/>
          <w:u w:val="none"/>
        </w:rPr>
        <w:t>首发地</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打造具有全球影响力的行业声音首发平台和信息策源地。</w:t>
      </w:r>
      <w:r>
        <w:rPr>
          <w:rFonts w:hint="eastAsia" w:ascii="Times New Roman" w:hAnsi="Times New Roman" w:eastAsia="仿宋_GB2312" w:cs="Times New Roman"/>
          <w:color w:val="000000"/>
          <w:sz w:val="32"/>
          <w:szCs w:val="32"/>
          <w:u w:val="none"/>
          <w:lang w:eastAsia="zh-CN"/>
        </w:rPr>
        <w:t>（责任单位：市商务局、市投资促进服务中心、市经济和信息化局、市科委中关村管委会、市卫生健康委等）</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7C9B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3" w:type="dxa"/>
            <w:tcBorders>
              <w:bottom w:val="nil"/>
            </w:tcBorders>
            <w:noWrap w:val="0"/>
            <w:vAlign w:val="top"/>
          </w:tcPr>
          <w:p w14:paraId="5FE8D2B1">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4</w:t>
            </w:r>
          </w:p>
        </w:tc>
      </w:tr>
      <w:tr w14:paraId="6330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14:paraId="07070472">
            <w:pPr>
              <w:pageBreakBefore w:val="0"/>
              <w:kinsoku/>
              <w:topLinePunct w:val="0"/>
              <w:autoSpaceDE/>
              <w:autoSpaceDN/>
              <w:bidi w:val="0"/>
              <w:spacing w:line="560" w:lineRule="exact"/>
              <w:contextualSpacing/>
              <w:jc w:val="center"/>
              <w:textAlignment w:val="auto"/>
              <w:rPr>
                <w:rFonts w:ascii="方正小标宋简体" w:hAnsi="方正小标宋简体" w:eastAsia="方正小标宋简体" w:cs="方正小标宋简体"/>
                <w:sz w:val="28"/>
                <w:szCs w:val="28"/>
                <w:u w:val="none"/>
              </w:rPr>
            </w:pPr>
            <w:r>
              <w:rPr>
                <w:rFonts w:hint="eastAsia" w:ascii="方正小标宋简体" w:hAnsi="方正小标宋简体" w:eastAsia="方正小标宋简体" w:cs="方正小标宋简体"/>
                <w:sz w:val="28"/>
                <w:szCs w:val="28"/>
                <w:u w:val="none"/>
                <w:lang w:val="en-US"/>
              </w:rPr>
              <w:t>北京市怀柔区雁栖湖国际会都</w:t>
            </w:r>
          </w:p>
          <w:p w14:paraId="4578FEAC">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以“会展+”模式赋能产业融合，打造高端会展经济新高地，立足区域资源禀赋，以“以会</w:t>
            </w:r>
            <w:r>
              <w:rPr>
                <w:rFonts w:hint="eastAsia" w:ascii="仿宋_GB2312" w:hAnsi="仿宋_GB2312" w:eastAsia="仿宋_GB2312" w:cs="仿宋_GB2312"/>
                <w:sz w:val="28"/>
                <w:szCs w:val="28"/>
                <w:u w:val="none"/>
                <w:lang w:val="en-US" w:eastAsia="zh-CN"/>
              </w:rPr>
              <w:t>带</w:t>
            </w:r>
            <w:r>
              <w:rPr>
                <w:rFonts w:hint="eastAsia" w:ascii="仿宋_GB2312" w:hAnsi="仿宋_GB2312" w:eastAsia="仿宋_GB2312" w:cs="仿宋_GB2312"/>
                <w:sz w:val="28"/>
                <w:szCs w:val="28"/>
                <w:u w:val="none"/>
                <w:lang w:val="en-US"/>
              </w:rPr>
              <w:t>展”为核心抓手，深化“会展+”多元融合，持续拓展会展产业维度，构建起多元化、宽领域、高层次的会展经济发展新格局，为区域产业升级与经济提质注入强劲动能。</w:t>
            </w:r>
          </w:p>
          <w:p w14:paraId="22EE318A">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锚定“以会</w:t>
            </w:r>
            <w:r>
              <w:rPr>
                <w:rFonts w:hint="eastAsia" w:ascii="仿宋_GB2312" w:hAnsi="仿宋_GB2312" w:eastAsia="仿宋_GB2312" w:cs="仿宋_GB2312"/>
                <w:sz w:val="28"/>
                <w:szCs w:val="28"/>
                <w:u w:val="none"/>
                <w:lang w:val="en-US" w:eastAsia="zh-CN"/>
              </w:rPr>
              <w:t>带</w:t>
            </w:r>
            <w:r>
              <w:rPr>
                <w:rFonts w:hint="eastAsia" w:ascii="仿宋_GB2312" w:hAnsi="仿宋_GB2312" w:eastAsia="仿宋_GB2312" w:cs="仿宋_GB2312"/>
                <w:sz w:val="28"/>
                <w:szCs w:val="28"/>
                <w:u w:val="none"/>
                <w:lang w:val="en-US"/>
              </w:rPr>
              <w:t>展”，夯实高端会展发展根基</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 xml:space="preserve">坚持“平会结合”原则，推动会展活动常态化市场化运营，积极争取外事及国内外高端资源，到2028年累计举办高端政经商科类会议会展活动300场以上的目标，以高规格会议为牵引，带动会展产业整体能级提升。 </w:t>
            </w:r>
          </w:p>
          <w:p w14:paraId="417CF41E">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深化“会展+”融合，构建特色产业发展矩阵</w:t>
            </w:r>
            <w:r>
              <w:rPr>
                <w:rFonts w:hint="eastAsia" w:ascii="仿宋_GB2312" w:hAnsi="仿宋_GB2312" w:eastAsia="仿宋_GB2312" w:cs="仿宋_GB2312"/>
                <w:sz w:val="28"/>
                <w:szCs w:val="28"/>
                <w:u w:val="none"/>
                <w:lang w:val="en-US" w:eastAsia="zh-CN"/>
              </w:rPr>
              <w:t>。一是</w:t>
            </w:r>
            <w:r>
              <w:rPr>
                <w:rFonts w:hint="eastAsia" w:ascii="仿宋_GB2312" w:hAnsi="仿宋_GB2312" w:eastAsia="仿宋_GB2312" w:cs="仿宋_GB2312"/>
                <w:sz w:val="28"/>
                <w:szCs w:val="28"/>
                <w:u w:val="none"/>
                <w:lang w:val="en-US"/>
              </w:rPr>
              <w:t>会展+科技，筑牢科创会展品牌。依托怀柔科学城建设优势，国际基础科学大会、纳米能源与纳米系统国际会议等高品质科学会展活动实现永久落户，营造浓厚的“会展+科技”氛围，助力怀柔成为前沿科学交流的主要承载地。</w:t>
            </w:r>
            <w:r>
              <w:rPr>
                <w:rFonts w:hint="eastAsia" w:ascii="仿宋_GB2312" w:hAnsi="仿宋_GB2312" w:eastAsia="仿宋_GB2312" w:cs="仿宋_GB2312"/>
                <w:sz w:val="28"/>
                <w:szCs w:val="28"/>
                <w:u w:val="none"/>
                <w:lang w:val="en-US" w:eastAsia="zh-CN"/>
              </w:rPr>
              <w:t>二是</w:t>
            </w:r>
            <w:r>
              <w:rPr>
                <w:rFonts w:hint="eastAsia" w:ascii="仿宋_GB2312" w:hAnsi="仿宋_GB2312" w:eastAsia="仿宋_GB2312" w:cs="仿宋_GB2312"/>
                <w:sz w:val="28"/>
                <w:szCs w:val="28"/>
                <w:u w:val="none"/>
                <w:lang w:val="en-US"/>
              </w:rPr>
              <w:t>会展+影视，打造影视会展高地。将构建“核心品牌+重磅活动+本土IP”的影视会展发展体系，以北京国际电影节永久落户为核心引擎，持续推动北京春晚等大型影视活动落地，长效运营影都论坛等文化活动，在夯实产业基础的前提下，赋能怀柔成为具有影响力的文化传播平台。</w:t>
            </w:r>
            <w:r>
              <w:rPr>
                <w:rFonts w:hint="eastAsia" w:ascii="仿宋_GB2312" w:hAnsi="仿宋_GB2312" w:eastAsia="仿宋_GB2312" w:cs="仿宋_GB2312"/>
                <w:sz w:val="28"/>
                <w:szCs w:val="28"/>
                <w:u w:val="none"/>
                <w:lang w:val="en-US" w:eastAsia="zh-CN"/>
              </w:rPr>
              <w:t>三是</w:t>
            </w:r>
            <w:r>
              <w:rPr>
                <w:rFonts w:hint="eastAsia" w:ascii="仿宋_GB2312" w:hAnsi="仿宋_GB2312" w:eastAsia="仿宋_GB2312" w:cs="仿宋_GB2312"/>
                <w:sz w:val="28"/>
                <w:szCs w:val="28"/>
                <w:u w:val="none"/>
                <w:lang w:val="en-US"/>
              </w:rPr>
              <w:t>会展+消费，统筹融入商文旅体资源，打造高端国际化会展消费体系。引入新品发布、服装大秀等首发首秀类会展项目，激活高端消费潜力；完善雁栖小镇及周边国际化配套设施，培育特色消费新场景，与雁栖湖景区紧密联动，打造演艺、文旅、体育赛事等融合消费新地标。</w:t>
            </w:r>
          </w:p>
        </w:tc>
      </w:tr>
    </w:tbl>
    <w:p w14:paraId="4F5A51FE">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29" w:name="_Toc1919550641"/>
      <w:r>
        <w:rPr>
          <w:rFonts w:hint="eastAsia" w:ascii="楷体_GB2312" w:hAnsi="楷体_GB2312" w:eastAsia="楷体_GB2312" w:cs="楷体_GB2312"/>
          <w:b w:val="0"/>
          <w:bCs/>
          <w:sz w:val="32"/>
          <w:szCs w:val="22"/>
          <w:u w:val="none"/>
          <w:lang w:eastAsia="zh-CN"/>
        </w:rPr>
        <w:t>（五）</w:t>
      </w:r>
      <w:r>
        <w:rPr>
          <w:rFonts w:hint="eastAsia" w:ascii="楷体_GB2312" w:hAnsi="楷体_GB2312" w:eastAsia="楷体_GB2312" w:cs="楷体_GB2312"/>
          <w:b w:val="0"/>
          <w:bCs/>
          <w:sz w:val="32"/>
          <w:szCs w:val="22"/>
          <w:u w:val="none"/>
        </w:rPr>
        <w:t>会展支撑环节</w:t>
      </w:r>
      <w:r>
        <w:rPr>
          <w:rFonts w:hint="eastAsia" w:ascii="楷体_GB2312" w:hAnsi="楷体_GB2312" w:eastAsia="楷体_GB2312" w:cs="楷体_GB2312"/>
          <w:b w:val="0"/>
          <w:bCs/>
          <w:sz w:val="32"/>
          <w:szCs w:val="22"/>
          <w:u w:val="none"/>
          <w:lang w:eastAsia="zh-CN"/>
        </w:rPr>
        <w:t>完善</w:t>
      </w:r>
      <w:r>
        <w:rPr>
          <w:rFonts w:hint="eastAsia" w:ascii="楷体_GB2312" w:hAnsi="楷体_GB2312" w:eastAsia="楷体_GB2312" w:cs="楷体_GB2312"/>
          <w:b w:val="0"/>
          <w:bCs/>
          <w:sz w:val="32"/>
          <w:szCs w:val="22"/>
          <w:u w:val="none"/>
        </w:rPr>
        <w:t>行动</w:t>
      </w:r>
      <w:bookmarkEnd w:id="29"/>
      <w:r>
        <w:rPr>
          <w:rFonts w:hint="eastAsia" w:ascii="楷体_GB2312" w:hAnsi="楷体_GB2312" w:eastAsia="楷体_GB2312" w:cs="楷体_GB2312"/>
          <w:b w:val="0"/>
          <w:bCs/>
          <w:sz w:val="32"/>
          <w:szCs w:val="22"/>
          <w:u w:val="none"/>
        </w:rPr>
        <w:t xml:space="preserve"> </w:t>
      </w:r>
    </w:p>
    <w:p w14:paraId="678A92DE">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30" w:name="_Toc1527545277"/>
      <w:r>
        <w:rPr>
          <w:rStyle w:val="11"/>
          <w:rFonts w:hint="eastAsia" w:ascii="仿宋_GB2312" w:hAnsi="仿宋_GB2312" w:eastAsia="仿宋_GB2312" w:cs="仿宋_GB2312"/>
          <w:b/>
          <w:bCs w:val="0"/>
          <w:sz w:val="32"/>
          <w:szCs w:val="22"/>
          <w:u w:val="none"/>
          <w:lang w:val="en-US" w:eastAsia="zh-CN"/>
        </w:rPr>
        <w:t>16.完善</w:t>
      </w:r>
      <w:r>
        <w:rPr>
          <w:rStyle w:val="11"/>
          <w:rFonts w:hint="eastAsia" w:ascii="仿宋_GB2312" w:hAnsi="仿宋_GB2312" w:eastAsia="仿宋_GB2312" w:cs="仿宋_GB2312"/>
          <w:b/>
          <w:bCs w:val="0"/>
          <w:sz w:val="32"/>
          <w:szCs w:val="22"/>
          <w:u w:val="none"/>
          <w:lang w:eastAsia="zh-CN"/>
        </w:rPr>
        <w:t>“15分钟会展生活圈”</w:t>
      </w:r>
      <w:bookmarkEnd w:id="30"/>
      <w:r>
        <w:rPr>
          <w:rFonts w:hint="eastAsia" w:ascii="Times New Roman" w:hAnsi="Times New Roman" w:eastAsia="仿宋_GB2312" w:cs="Times New Roman"/>
          <w:b/>
          <w:bCs/>
          <w:color w:val="000000"/>
          <w:sz w:val="32"/>
          <w:szCs w:val="32"/>
          <w:u w:val="none"/>
          <w:lang w:eastAsia="zh-CN"/>
        </w:rPr>
        <w:t>。</w:t>
      </w:r>
      <w:r>
        <w:rPr>
          <w:rFonts w:hint="eastAsia" w:ascii="仿宋_GB2312" w:eastAsia="仿宋_GB2312"/>
          <w:sz w:val="32"/>
          <w:szCs w:val="32"/>
          <w:u w:val="none"/>
          <w:lang w:eastAsia="zh-CN"/>
        </w:rPr>
        <w:t>鼓励</w:t>
      </w:r>
      <w:r>
        <w:rPr>
          <w:rFonts w:hint="default" w:ascii="仿宋_GB2312" w:eastAsia="仿宋_GB2312"/>
          <w:sz w:val="32"/>
          <w:szCs w:val="32"/>
          <w:u w:val="none"/>
          <w:lang w:eastAsia="zh-CN"/>
        </w:rPr>
        <w:t>场馆设置</w:t>
      </w:r>
      <w:r>
        <w:rPr>
          <w:rFonts w:hint="eastAsia" w:ascii="仿宋_GB2312" w:eastAsia="仿宋_GB2312"/>
          <w:sz w:val="32"/>
          <w:szCs w:val="32"/>
          <w:u w:val="none"/>
          <w:lang w:eastAsia="zh-CN"/>
        </w:rPr>
        <w:t>“</w:t>
      </w:r>
      <w:r>
        <w:rPr>
          <w:rFonts w:hint="default" w:ascii="仿宋_GB2312" w:eastAsia="仿宋_GB2312"/>
          <w:sz w:val="32"/>
          <w:szCs w:val="32"/>
          <w:u w:val="none"/>
          <w:lang w:eastAsia="zh-CN"/>
        </w:rPr>
        <w:t>一站式</w:t>
      </w:r>
      <w:r>
        <w:rPr>
          <w:rFonts w:hint="eastAsia" w:ascii="仿宋_GB2312" w:eastAsia="仿宋_GB2312"/>
          <w:sz w:val="32"/>
          <w:szCs w:val="32"/>
          <w:u w:val="none"/>
          <w:lang w:eastAsia="zh-CN"/>
        </w:rPr>
        <w:t>”</w:t>
      </w:r>
      <w:r>
        <w:rPr>
          <w:rFonts w:hint="default" w:ascii="仿宋_GB2312" w:eastAsia="仿宋_GB2312"/>
          <w:sz w:val="32"/>
          <w:szCs w:val="32"/>
          <w:u w:val="none"/>
          <w:lang w:eastAsia="zh-CN"/>
        </w:rPr>
        <w:t>服务窗口，全程协办报批报备流程，提升</w:t>
      </w:r>
      <w:r>
        <w:rPr>
          <w:rFonts w:hint="eastAsia" w:ascii="仿宋_GB2312" w:eastAsia="仿宋_GB2312"/>
          <w:sz w:val="32"/>
          <w:szCs w:val="32"/>
          <w:u w:val="none"/>
          <w:lang w:eastAsia="zh-CN"/>
        </w:rPr>
        <w:t>大型展览</w:t>
      </w:r>
      <w:r>
        <w:rPr>
          <w:rFonts w:hint="default" w:ascii="仿宋_GB2312" w:eastAsia="仿宋_GB2312"/>
          <w:sz w:val="32"/>
          <w:szCs w:val="32"/>
          <w:u w:val="none"/>
          <w:lang w:eastAsia="zh-CN"/>
        </w:rPr>
        <w:t>展销</w:t>
      </w:r>
      <w:r>
        <w:rPr>
          <w:rFonts w:hint="eastAsia" w:ascii="仿宋_GB2312" w:eastAsia="仿宋_GB2312"/>
          <w:sz w:val="32"/>
          <w:szCs w:val="32"/>
          <w:u w:val="none"/>
          <w:lang w:eastAsia="zh-CN"/>
        </w:rPr>
        <w:t>活动“一件事”集成办理效率；用好</w:t>
      </w:r>
      <w:r>
        <w:rPr>
          <w:rFonts w:hint="eastAsia" w:ascii="仿宋_GB2312" w:eastAsia="仿宋_GB2312"/>
          <w:sz w:val="32"/>
          <w:szCs w:val="32"/>
          <w:u w:val="none"/>
          <w:lang w:val="en-US" w:eastAsia="zh-CN"/>
        </w:rPr>
        <w:t>240小时过境免签政策，</w:t>
      </w:r>
      <w:r>
        <w:rPr>
          <w:rFonts w:hint="eastAsia" w:ascii="仿宋_GB2312" w:eastAsia="仿宋_GB2312"/>
          <w:sz w:val="32"/>
          <w:szCs w:val="32"/>
          <w:u w:val="none"/>
        </w:rPr>
        <w:t>完善酒店</w:t>
      </w:r>
      <w:r>
        <w:rPr>
          <w:rFonts w:hint="eastAsia" w:ascii="仿宋_GB2312" w:eastAsia="仿宋_GB2312"/>
          <w:sz w:val="32"/>
          <w:szCs w:val="32"/>
          <w:u w:val="none"/>
          <w:lang w:eastAsia="zh-CN"/>
        </w:rPr>
        <w:t>、</w:t>
      </w:r>
      <w:r>
        <w:rPr>
          <w:rFonts w:hint="eastAsia" w:ascii="仿宋_GB2312" w:eastAsia="仿宋_GB2312"/>
          <w:sz w:val="32"/>
          <w:szCs w:val="32"/>
          <w:u w:val="none"/>
        </w:rPr>
        <w:t>餐饮、免税购物、多币种支付等便利</w:t>
      </w:r>
      <w:r>
        <w:rPr>
          <w:rFonts w:hint="eastAsia" w:ascii="仿宋_GB2312" w:eastAsia="仿宋_GB2312"/>
          <w:sz w:val="32"/>
          <w:szCs w:val="32"/>
          <w:u w:val="none"/>
          <w:lang w:eastAsia="zh-CN"/>
        </w:rPr>
        <w:t>化服务。</w:t>
      </w:r>
      <w:r>
        <w:rPr>
          <w:rFonts w:hint="eastAsia" w:ascii="Times New Roman" w:hAnsi="Times New Roman" w:eastAsia="仿宋_GB2312" w:cs="Times New Roman"/>
          <w:color w:val="000000"/>
          <w:sz w:val="32"/>
          <w:szCs w:val="32"/>
          <w:u w:val="none"/>
          <w:lang w:eastAsia="zh-CN"/>
        </w:rPr>
        <w:t>（责任单位：各区政府</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lang w:eastAsia="zh-CN"/>
        </w:rPr>
        <w:t>市商务局、市政务和数据局、市公安局、市文化和旅游局、人民银行北京市分行）</w:t>
      </w:r>
      <w:bookmarkStart w:id="31" w:name="_Toc1865961790"/>
    </w:p>
    <w:p w14:paraId="20EBEB65">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eastAsia="zh-CN"/>
        </w:rPr>
        <w:t>17.</w:t>
      </w:r>
      <w:r>
        <w:rPr>
          <w:rStyle w:val="11"/>
          <w:rFonts w:hint="eastAsia" w:ascii="仿宋_GB2312" w:hAnsi="仿宋_GB2312" w:eastAsia="仿宋_GB2312" w:cs="仿宋_GB2312"/>
          <w:b/>
          <w:bCs w:val="0"/>
          <w:sz w:val="32"/>
          <w:szCs w:val="22"/>
          <w:u w:val="none"/>
          <w:lang w:eastAsia="zh-CN"/>
        </w:rPr>
        <w:t>增加交通运能保障</w:t>
      </w:r>
      <w:bookmarkEnd w:id="31"/>
      <w:r>
        <w:rPr>
          <w:rFonts w:hint="eastAsia" w:ascii="Times New Roman" w:hAnsi="Times New Roman" w:eastAsia="仿宋_GB2312" w:cs="Times New Roman"/>
          <w:b/>
          <w:bCs/>
          <w:color w:val="000000"/>
          <w:sz w:val="32"/>
          <w:szCs w:val="32"/>
          <w:u w:val="none"/>
          <w:lang w:eastAsia="zh-CN"/>
        </w:rPr>
        <w:t>。</w:t>
      </w:r>
      <w:r>
        <w:rPr>
          <w:rFonts w:hint="eastAsia" w:ascii="Times New Roman" w:hAnsi="Times New Roman" w:eastAsia="仿宋_GB2312" w:cs="Times New Roman"/>
          <w:color w:val="000000"/>
          <w:sz w:val="32"/>
          <w:szCs w:val="32"/>
          <w:u w:val="none"/>
          <w:lang w:eastAsia="zh-CN"/>
        </w:rPr>
        <w:t>在大型会展活动期间，适应活动流量需求，</w:t>
      </w:r>
      <w:r>
        <w:rPr>
          <w:rFonts w:hint="eastAsia" w:ascii="仿宋_GB2312" w:eastAsia="仿宋_GB2312"/>
          <w:sz w:val="32"/>
          <w:szCs w:val="32"/>
          <w:u w:val="none"/>
        </w:rPr>
        <w:t>加大</w:t>
      </w:r>
      <w:r>
        <w:rPr>
          <w:rFonts w:hint="eastAsia" w:ascii="仿宋_GB2312" w:eastAsia="仿宋_GB2312"/>
          <w:sz w:val="32"/>
          <w:szCs w:val="32"/>
          <w:u w:val="none"/>
          <w:lang w:eastAsia="zh-CN"/>
        </w:rPr>
        <w:t>场馆</w:t>
      </w:r>
      <w:r>
        <w:rPr>
          <w:rFonts w:hint="eastAsia" w:ascii="仿宋_GB2312" w:eastAsia="仿宋_GB2312"/>
          <w:sz w:val="32"/>
          <w:szCs w:val="32"/>
          <w:u w:val="none"/>
        </w:rPr>
        <w:t>周边常规</w:t>
      </w:r>
      <w:r>
        <w:rPr>
          <w:rFonts w:hint="eastAsia" w:ascii="仿宋_GB2312" w:eastAsia="仿宋_GB2312"/>
          <w:sz w:val="32"/>
          <w:szCs w:val="32"/>
          <w:u w:val="none"/>
          <w:lang w:eastAsia="zh-CN"/>
        </w:rPr>
        <w:t>地面</w:t>
      </w:r>
      <w:r>
        <w:rPr>
          <w:rFonts w:hint="eastAsia" w:ascii="仿宋_GB2312" w:eastAsia="仿宋_GB2312"/>
          <w:sz w:val="32"/>
          <w:szCs w:val="32"/>
          <w:u w:val="none"/>
        </w:rPr>
        <w:t>公交线路运力投入</w:t>
      </w:r>
      <w:r>
        <w:rPr>
          <w:rFonts w:hint="eastAsia" w:ascii="仿宋_GB2312" w:eastAsia="仿宋_GB2312"/>
          <w:sz w:val="32"/>
          <w:szCs w:val="32"/>
          <w:u w:val="none"/>
          <w:lang w:eastAsia="zh-CN"/>
        </w:rPr>
        <w:t>，</w:t>
      </w:r>
      <w:r>
        <w:rPr>
          <w:rFonts w:hint="eastAsia" w:ascii="Times New Roman" w:hAnsi="Times New Roman" w:eastAsia="仿宋_GB2312" w:cs="Times New Roman"/>
          <w:color w:val="000000"/>
          <w:sz w:val="32"/>
          <w:szCs w:val="32"/>
          <w:u w:val="none"/>
          <w:lang w:eastAsia="zh-CN"/>
        </w:rPr>
        <w:t>适时加密轨道交通车次，</w:t>
      </w:r>
      <w:r>
        <w:rPr>
          <w:rFonts w:hint="eastAsia" w:ascii="仿宋_GB2312" w:eastAsia="仿宋_GB2312"/>
          <w:sz w:val="32"/>
          <w:szCs w:val="32"/>
          <w:u w:val="none"/>
          <w:lang w:eastAsia="zh-CN"/>
        </w:rPr>
        <w:t>提升公共交通服务、强化交通组织管理。</w:t>
      </w:r>
      <w:r>
        <w:rPr>
          <w:rFonts w:hint="eastAsia" w:ascii="Times New Roman" w:hAnsi="Times New Roman" w:eastAsia="仿宋_GB2312" w:cs="Times New Roman"/>
          <w:color w:val="000000"/>
          <w:sz w:val="32"/>
          <w:szCs w:val="32"/>
          <w:u w:val="none"/>
          <w:lang w:eastAsia="zh-CN"/>
        </w:rPr>
        <w:t>根据展会主办方需求，可采取市场化等方式，开行场馆至展商工厂、酒店、机场及停车场接驳。（责任单位：市交通委、市公安交管局、各区政府）</w:t>
      </w:r>
    </w:p>
    <w:p w14:paraId="5DCC1E42">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32" w:name="_Toc1361494012"/>
      <w:r>
        <w:rPr>
          <w:rStyle w:val="11"/>
          <w:rFonts w:hint="eastAsia" w:ascii="仿宋_GB2312" w:hAnsi="仿宋_GB2312" w:eastAsia="仿宋_GB2312" w:cs="仿宋_GB2312"/>
          <w:b/>
          <w:bCs w:val="0"/>
          <w:sz w:val="32"/>
          <w:szCs w:val="22"/>
          <w:u w:val="none"/>
          <w:lang w:val="en-US" w:eastAsia="zh-CN"/>
        </w:rPr>
        <w:t>18.加强海关服务保障</w:t>
      </w:r>
      <w:bookmarkEnd w:id="32"/>
      <w:r>
        <w:rPr>
          <w:rFonts w:hint="eastAsia" w:ascii="仿宋_GB2312" w:eastAsia="仿宋_GB2312"/>
          <w:b/>
          <w:bCs/>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为重大展会开设专用窗口办理通关手续，提供7x24小时预约通关服务。对从境外暂时进境的展览品（ATA单证册项下暂时进境展览品除外），支持在展览结束后转入综合保税区或者保税物流中心（B型）开展保税仓储和保税展示交易业务，海关凭出口货物报关单对进境展览品办理核销结案手续。</w:t>
      </w:r>
      <w:r>
        <w:rPr>
          <w:rFonts w:hint="eastAsia" w:ascii="Times New Roman" w:hAnsi="Times New Roman" w:eastAsia="仿宋_GB2312" w:cs="Times New Roman"/>
          <w:color w:val="000000"/>
          <w:sz w:val="32"/>
          <w:szCs w:val="32"/>
          <w:u w:val="none"/>
          <w:lang w:eastAsia="zh-CN"/>
        </w:rPr>
        <w:t>（责任单位：北京海关）</w:t>
      </w:r>
    </w:p>
    <w:p w14:paraId="34E16E36">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仿宋_GB2312" w:eastAsia="仿宋_GB2312"/>
          <w:sz w:val="32"/>
          <w:szCs w:val="32"/>
          <w:u w:val="none"/>
          <w:lang w:val="en-US" w:eastAsia="zh-CN"/>
        </w:rPr>
      </w:pPr>
      <w:bookmarkStart w:id="33" w:name="_Toc1267520133"/>
      <w:r>
        <w:rPr>
          <w:rStyle w:val="11"/>
          <w:rFonts w:hint="eastAsia" w:ascii="仿宋_GB2312" w:hAnsi="仿宋_GB2312" w:eastAsia="仿宋_GB2312" w:cs="仿宋_GB2312"/>
          <w:b/>
          <w:bCs w:val="0"/>
          <w:sz w:val="32"/>
          <w:szCs w:val="22"/>
          <w:u w:val="none"/>
          <w:lang w:val="en-US" w:eastAsia="zh-CN"/>
        </w:rPr>
        <w:t>19.</w:t>
      </w:r>
      <w:r>
        <w:rPr>
          <w:rStyle w:val="11"/>
          <w:rFonts w:hint="eastAsia" w:ascii="仿宋_GB2312" w:hAnsi="仿宋_GB2312" w:eastAsia="仿宋_GB2312" w:cs="仿宋_GB2312"/>
          <w:b/>
          <w:bCs w:val="0"/>
          <w:sz w:val="32"/>
          <w:szCs w:val="22"/>
          <w:u w:val="none"/>
          <w:lang w:eastAsia="zh-CN"/>
        </w:rPr>
        <w:t>强化知识产权保护服务</w:t>
      </w:r>
      <w:bookmarkEnd w:id="33"/>
      <w:r>
        <w:rPr>
          <w:rFonts w:hint="eastAsia" w:ascii="仿宋_GB2312" w:eastAsia="仿宋_GB2312"/>
          <w:b/>
          <w:bCs/>
          <w:sz w:val="32"/>
          <w:szCs w:val="32"/>
          <w:u w:val="none"/>
          <w:lang w:eastAsia="zh-CN"/>
        </w:rPr>
        <w:t>。</w:t>
      </w:r>
      <w:r>
        <w:rPr>
          <w:rFonts w:hint="eastAsia" w:ascii="仿宋_GB2312" w:eastAsia="仿宋_GB2312"/>
          <w:sz w:val="32"/>
          <w:szCs w:val="32"/>
          <w:u w:val="none"/>
          <w:lang w:eastAsia="zh-CN"/>
        </w:rPr>
        <w:t>鼓励为重点展会主办单位提供知识产权专家服务</w:t>
      </w:r>
      <w:r>
        <w:rPr>
          <w:rFonts w:hint="eastAsia" w:ascii="仿宋_GB2312" w:eastAsia="仿宋_GB2312"/>
          <w:sz w:val="32"/>
          <w:szCs w:val="32"/>
          <w:u w:val="none"/>
          <w:lang w:val="en-US" w:eastAsia="zh-CN"/>
        </w:rPr>
        <w:t>，为重大展会设立知识产权保护办公室（工作站），有效维护展会知识产权秩序。</w:t>
      </w:r>
      <w:r>
        <w:rPr>
          <w:rFonts w:hint="eastAsia" w:ascii="Times New Roman" w:hAnsi="Times New Roman" w:eastAsia="仿宋_GB2312" w:cs="Times New Roman"/>
          <w:color w:val="000000"/>
          <w:sz w:val="32"/>
          <w:szCs w:val="32"/>
          <w:u w:val="none"/>
          <w:lang w:eastAsia="zh-CN"/>
        </w:rPr>
        <w:t>（责任单位：市知识产权局）</w:t>
      </w:r>
    </w:p>
    <w:p w14:paraId="67D8068D">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仿宋_GB2312" w:eastAsia="仿宋_GB2312"/>
          <w:sz w:val="32"/>
          <w:szCs w:val="32"/>
          <w:u w:val="none"/>
          <w:lang w:val="en-US" w:eastAsia="zh-CN"/>
        </w:rPr>
      </w:pPr>
      <w:bookmarkStart w:id="34" w:name="_Toc598025098"/>
      <w:r>
        <w:rPr>
          <w:rStyle w:val="11"/>
          <w:rFonts w:hint="eastAsia" w:ascii="仿宋_GB2312" w:hAnsi="仿宋_GB2312" w:eastAsia="仿宋_GB2312" w:cs="仿宋_GB2312"/>
          <w:b/>
          <w:bCs w:val="0"/>
          <w:sz w:val="32"/>
          <w:szCs w:val="22"/>
          <w:u w:val="none"/>
          <w:lang w:val="en-US" w:eastAsia="zh-CN"/>
        </w:rPr>
        <w:t>20.</w:t>
      </w:r>
      <w:bookmarkStart w:id="35" w:name="_Toc927677302"/>
      <w:r>
        <w:rPr>
          <w:rStyle w:val="11"/>
          <w:rFonts w:hint="eastAsia" w:ascii="仿宋_GB2312" w:hAnsi="仿宋_GB2312" w:eastAsia="仿宋_GB2312" w:cs="仿宋_GB2312"/>
          <w:b/>
          <w:bCs w:val="0"/>
          <w:sz w:val="32"/>
          <w:szCs w:val="22"/>
          <w:u w:val="none"/>
          <w:lang w:val="en-US" w:eastAsia="zh-CN"/>
        </w:rPr>
        <w:t>创新会展人才培养机制</w:t>
      </w:r>
      <w:bookmarkEnd w:id="34"/>
      <w:bookmarkEnd w:id="35"/>
      <w:r>
        <w:rPr>
          <w:rFonts w:hint="eastAsia"/>
          <w:b/>
          <w:bCs/>
          <w:sz w:val="24"/>
          <w:szCs w:val="22"/>
          <w:u w:val="none"/>
          <w:lang w:val="en-US" w:eastAsia="zh-CN"/>
        </w:rPr>
        <w:t>。</w:t>
      </w:r>
      <w:r>
        <w:rPr>
          <w:rFonts w:hint="eastAsia" w:ascii="仿宋_GB2312" w:hAnsi="仿宋_GB2312" w:eastAsia="仿宋_GB2312" w:cs="仿宋_GB2312"/>
          <w:sz w:val="32"/>
          <w:szCs w:val="32"/>
          <w:u w:val="none"/>
          <w:lang w:val="zh-TW" w:eastAsia="zh-TW"/>
        </w:rPr>
        <w:t>鼓</w:t>
      </w:r>
      <w:r>
        <w:rPr>
          <w:rFonts w:ascii="仿宋_GB2312" w:hAnsi="仿宋_GB2312" w:eastAsia="仿宋_GB2312" w:cs="仿宋_GB2312"/>
          <w:sz w:val="32"/>
          <w:szCs w:val="32"/>
          <w:u w:val="none"/>
          <w:lang w:val="zh-TW" w:eastAsia="zh-TW"/>
        </w:rPr>
        <w:t>励会展企业与会展专业院校开展形式多样的合作交流，</w:t>
      </w:r>
      <w:r>
        <w:rPr>
          <w:rFonts w:hint="eastAsia" w:ascii="仿宋_GB2312" w:hAnsi="仿宋_GB2312" w:eastAsia="仿宋_GB2312" w:cs="仿宋_GB2312"/>
          <w:sz w:val="32"/>
          <w:szCs w:val="32"/>
          <w:u w:val="none"/>
          <w:lang w:eastAsia="zh-CN"/>
        </w:rPr>
        <w:t>开展会展业从业人员管理、服务规范、专业实习等现场实训，</w:t>
      </w:r>
      <w:r>
        <w:rPr>
          <w:rFonts w:ascii="仿宋_GB2312" w:hAnsi="仿宋_GB2312" w:eastAsia="仿宋_GB2312" w:cs="仿宋_GB2312"/>
          <w:sz w:val="32"/>
          <w:szCs w:val="32"/>
          <w:u w:val="none"/>
          <w:lang w:val="zh-TW" w:eastAsia="zh-TW"/>
        </w:rPr>
        <w:t>创新会展人才培养机制，</w:t>
      </w:r>
      <w:r>
        <w:rPr>
          <w:rFonts w:hint="eastAsia" w:ascii="仿宋_GB2312" w:hAnsi="仿宋_GB2312" w:eastAsia="仿宋_GB2312" w:cs="仿宋_GB2312"/>
          <w:sz w:val="32"/>
          <w:szCs w:val="32"/>
          <w:u w:val="none"/>
          <w:lang w:eastAsia="zh-CN"/>
        </w:rPr>
        <w:t>推行会展人才国际认证互认，建设专业化、国际化人才队伍。</w:t>
      </w:r>
      <w:r>
        <w:rPr>
          <w:rFonts w:hint="eastAsia" w:ascii="Times New Roman" w:hAnsi="Times New Roman" w:eastAsia="仿宋_GB2312" w:cs="Times New Roman"/>
          <w:color w:val="000000"/>
          <w:sz w:val="32"/>
          <w:szCs w:val="32"/>
          <w:u w:val="none"/>
          <w:lang w:eastAsia="zh-CN"/>
        </w:rPr>
        <w:t>（责任单位：市商务局</w:t>
      </w:r>
      <w:r>
        <w:rPr>
          <w:rFonts w:hint="eastAsia" w:eastAsia="仿宋_GB2312" w:cs="Times New Roman"/>
          <w:color w:val="000000"/>
          <w:sz w:val="32"/>
          <w:szCs w:val="32"/>
          <w:u w:val="none"/>
          <w:lang w:eastAsia="zh-CN"/>
        </w:rPr>
        <w:t>、市人力资源社会保障局</w:t>
      </w:r>
      <w:r>
        <w:rPr>
          <w:rFonts w:hint="eastAsia" w:ascii="Times New Roman" w:hAnsi="Times New Roman" w:eastAsia="仿宋_GB2312" w:cs="Times New Roman"/>
          <w:color w:val="000000"/>
          <w:sz w:val="32"/>
          <w:szCs w:val="32"/>
          <w:u w:val="none"/>
          <w:lang w:eastAsia="zh-CN"/>
        </w:rPr>
        <w:t>）</w:t>
      </w:r>
    </w:p>
    <w:p w14:paraId="6C988E8B">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rPr>
      </w:pPr>
      <w:bookmarkStart w:id="36" w:name="_Toc1557333129"/>
      <w:r>
        <w:rPr>
          <w:rStyle w:val="11"/>
          <w:rFonts w:hint="eastAsia" w:ascii="仿宋_GB2312" w:hAnsi="仿宋_GB2312" w:eastAsia="仿宋_GB2312" w:cs="仿宋_GB2312"/>
          <w:b/>
          <w:bCs w:val="0"/>
          <w:sz w:val="32"/>
          <w:szCs w:val="22"/>
          <w:u w:val="none"/>
          <w:lang w:val="en-US" w:eastAsia="zh-CN"/>
        </w:rPr>
        <w:t>21.强化京津冀会展产业链上下游支撑</w:t>
      </w:r>
      <w:bookmarkEnd w:id="36"/>
      <w:r>
        <w:rPr>
          <w:rFonts w:hint="eastAsia" w:ascii="仿宋_GB2312" w:eastAsia="仿宋_GB2312"/>
          <w:b/>
          <w:bCs/>
          <w:sz w:val="32"/>
          <w:szCs w:val="32"/>
          <w:u w:val="none"/>
          <w:lang w:val="en-US" w:eastAsia="zh-CN"/>
        </w:rPr>
        <w:t>。</w:t>
      </w:r>
      <w:r>
        <w:rPr>
          <w:rFonts w:ascii="仿宋_GB2312" w:eastAsia="仿宋_GB2312"/>
          <w:sz w:val="32"/>
          <w:szCs w:val="32"/>
          <w:u w:val="none"/>
          <w:lang w:val="en-US"/>
        </w:rPr>
        <w:t>持续深化</w:t>
      </w:r>
      <w:bookmarkStart w:id="37" w:name="OLE_LINK23"/>
      <w:bookmarkStart w:id="38" w:name="OLE_LINK24"/>
      <w:r>
        <w:rPr>
          <w:rFonts w:ascii="仿宋_GB2312" w:eastAsia="仿宋_GB2312"/>
          <w:sz w:val="32"/>
          <w:szCs w:val="32"/>
          <w:u w:val="none"/>
          <w:lang w:val="en-US"/>
        </w:rPr>
        <w:t>京津冀</w:t>
      </w:r>
      <w:bookmarkEnd w:id="37"/>
      <w:bookmarkEnd w:id="38"/>
      <w:r>
        <w:rPr>
          <w:rFonts w:hint="eastAsia" w:ascii="仿宋_GB2312" w:eastAsia="仿宋_GB2312"/>
          <w:sz w:val="32"/>
          <w:szCs w:val="32"/>
          <w:u w:val="none"/>
          <w:lang w:val="en-US"/>
        </w:rPr>
        <w:t>会展业协同发展，发挥三地行业协会平台作用，加强组</w:t>
      </w:r>
      <w:r>
        <w:rPr>
          <w:rFonts w:ascii="仿宋_GB2312" w:eastAsia="仿宋_GB2312"/>
          <w:sz w:val="32"/>
          <w:szCs w:val="32"/>
          <w:u w:val="none"/>
          <w:lang w:val="en-US"/>
        </w:rPr>
        <w:t>展策展</w:t>
      </w:r>
      <w:r>
        <w:rPr>
          <w:rFonts w:hint="eastAsia" w:ascii="仿宋_GB2312" w:eastAsia="仿宋_GB2312"/>
          <w:sz w:val="32"/>
          <w:szCs w:val="32"/>
          <w:u w:val="none"/>
          <w:lang w:val="en-US"/>
        </w:rPr>
        <w:t>、场馆运营、主场服务、物流配送、设计搭建等产业链上下游合作，</w:t>
      </w:r>
      <w:r>
        <w:rPr>
          <w:rFonts w:hint="eastAsia" w:ascii="Times New Roman" w:hAnsi="Times New Roman" w:eastAsia="仿宋_GB2312" w:cs="Times New Roman"/>
          <w:color w:val="000000"/>
          <w:sz w:val="32"/>
          <w:szCs w:val="32"/>
          <w:u w:val="none"/>
          <w:lang w:eastAsia="zh-CN"/>
        </w:rPr>
        <w:t>提供</w:t>
      </w:r>
      <w:r>
        <w:rPr>
          <w:rFonts w:hint="eastAsia" w:ascii="Times New Roman" w:hAnsi="Times New Roman" w:eastAsia="仿宋_GB2312" w:cs="Times New Roman"/>
          <w:color w:val="000000"/>
          <w:sz w:val="32"/>
          <w:szCs w:val="32"/>
          <w:u w:val="none"/>
        </w:rPr>
        <w:t>覆盖会展</w:t>
      </w:r>
      <w:r>
        <w:rPr>
          <w:rFonts w:ascii="Times New Roman" w:hAnsi="Times New Roman" w:eastAsia="仿宋_GB2312" w:cs="Times New Roman"/>
          <w:color w:val="000000"/>
          <w:sz w:val="32"/>
          <w:szCs w:val="32"/>
          <w:u w:val="none"/>
        </w:rPr>
        <w:t>全周期的供应商</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加强行业自律，</w:t>
      </w:r>
      <w:r>
        <w:rPr>
          <w:rFonts w:hint="eastAsia" w:ascii="Times New Roman" w:hAnsi="Times New Roman" w:eastAsia="仿宋_GB2312" w:cs="Times New Roman"/>
          <w:color w:val="000000"/>
          <w:sz w:val="32"/>
          <w:szCs w:val="32"/>
          <w:u w:val="none"/>
        </w:rPr>
        <w:t>加强对主场服务、设计搭建、设备租赁等环节的规范引导，推动产业发展和安全生产融合，鼓励运用智慧安防，自动识别风险</w:t>
      </w:r>
      <w:r>
        <w:rPr>
          <w:rFonts w:hint="eastAsia" w:eastAsia="仿宋_GB2312" w:cs="Times New Roman"/>
          <w:color w:val="000000"/>
          <w:sz w:val="32"/>
          <w:szCs w:val="32"/>
          <w:u w:val="none"/>
          <w:lang w:eastAsia="zh-CN"/>
        </w:rPr>
        <w:t>隐范</w:t>
      </w:r>
      <w:r>
        <w:rPr>
          <w:rFonts w:hint="eastAsia" w:ascii="Times New Roman" w:hAnsi="Times New Roman" w:eastAsia="仿宋_GB2312" w:cs="Times New Roman"/>
          <w:color w:val="000000"/>
          <w:sz w:val="32"/>
          <w:szCs w:val="32"/>
          <w:u w:val="none"/>
        </w:rPr>
        <w:t>、科学规划人员导流，提高对场馆</w:t>
      </w:r>
      <w:r>
        <w:rPr>
          <w:rFonts w:hint="eastAsia" w:eastAsia="仿宋_GB2312" w:cs="Times New Roman"/>
          <w:color w:val="000000"/>
          <w:sz w:val="32"/>
          <w:szCs w:val="32"/>
          <w:u w:val="none"/>
          <w:lang w:eastAsia="zh-CN"/>
        </w:rPr>
        <w:t>及会展主体</w:t>
      </w:r>
      <w:r>
        <w:rPr>
          <w:rFonts w:hint="eastAsia" w:ascii="Times New Roman" w:hAnsi="Times New Roman" w:eastAsia="仿宋_GB2312" w:cs="Times New Roman"/>
          <w:color w:val="000000"/>
          <w:sz w:val="32"/>
          <w:szCs w:val="32"/>
          <w:u w:val="none"/>
        </w:rPr>
        <w:t>突发事件的处理能力和响应速度。</w:t>
      </w:r>
      <w:r>
        <w:rPr>
          <w:rFonts w:hint="eastAsia" w:ascii="Times New Roman" w:hAnsi="Times New Roman" w:eastAsia="仿宋_GB2312" w:cs="Times New Roman"/>
          <w:color w:val="000000"/>
          <w:sz w:val="32"/>
          <w:szCs w:val="32"/>
          <w:u w:val="none"/>
          <w:lang w:eastAsia="zh-CN"/>
        </w:rPr>
        <w:t>（责任单位：市商务局、市公安局、各区政府）</w:t>
      </w:r>
    </w:p>
    <w:p w14:paraId="215552A2">
      <w:pPr>
        <w:pStyle w:val="4"/>
        <w:pageBreakBefore w:val="0"/>
        <w:numPr>
          <w:ilvl w:val="0"/>
          <w:numId w:val="0"/>
        </w:numPr>
        <w:kinsoku/>
        <w:wordWrap/>
        <w:overflowPunct/>
        <w:topLinePunct w:val="0"/>
        <w:autoSpaceDE/>
        <w:autoSpaceDN/>
        <w:bidi w:val="0"/>
        <w:adjustRightInd/>
        <w:snapToGrid/>
        <w:spacing w:before="0" w:line="560" w:lineRule="exact"/>
        <w:ind w:left="0" w:leftChars="0" w:firstLine="628" w:firstLineChars="200"/>
        <w:textAlignment w:val="auto"/>
        <w:rPr>
          <w:rFonts w:hint="eastAsia" w:ascii="黑体" w:hAnsi="黑体" w:eastAsia="黑体" w:cs="黑体"/>
          <w:b w:val="0"/>
          <w:bCs w:val="0"/>
          <w:sz w:val="32"/>
          <w:szCs w:val="40"/>
          <w:u w:val="none"/>
          <w:lang w:val="en-GB" w:eastAsia="zh-CN"/>
        </w:rPr>
      </w:pPr>
      <w:bookmarkStart w:id="39" w:name="_Toc1706296194"/>
      <w:r>
        <w:rPr>
          <w:rFonts w:hint="eastAsia" w:ascii="黑体" w:hAnsi="黑体" w:eastAsia="黑体" w:cs="黑体"/>
          <w:b w:val="0"/>
          <w:bCs w:val="0"/>
          <w:sz w:val="32"/>
          <w:szCs w:val="40"/>
          <w:u w:val="none"/>
          <w:lang w:val="en-GB" w:eastAsia="zh-CN"/>
        </w:rPr>
        <w:t>四、相关组织保障</w:t>
      </w:r>
      <w:bookmarkEnd w:id="39"/>
    </w:p>
    <w:p w14:paraId="15094F36">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0" w:name="_Toc554054984"/>
      <w:r>
        <w:rPr>
          <w:rFonts w:hint="eastAsia" w:ascii="楷体_GB2312" w:hAnsi="楷体_GB2312" w:eastAsia="楷体_GB2312" w:cs="楷体_GB2312"/>
          <w:b w:val="0"/>
          <w:bCs/>
          <w:sz w:val="32"/>
          <w:szCs w:val="22"/>
          <w:u w:val="none"/>
          <w:lang w:val="en-GB" w:eastAsia="zh-CN"/>
        </w:rPr>
        <w:t>（一）加强组织协调</w:t>
      </w:r>
      <w:bookmarkEnd w:id="40"/>
    </w:p>
    <w:p w14:paraId="3844A693">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lang w:val="en-US" w:eastAsia="zh-CN"/>
        </w:rPr>
        <w:t>依托大型商业类展会活动综合服务保障协调机制，建立全市重点会展场馆专项服务管家机制，形成多级协同服务体系。坚持统筹发展与安全、管理与服务，围绕如何办成、如何办好商业会展活动，强化统筹协调、研判会商和组织调度，全面推动会展业高质量发展。</w:t>
      </w:r>
      <w:r>
        <w:rPr>
          <w:rFonts w:hint="eastAsia" w:ascii="Times New Roman" w:hAnsi="Times New Roman" w:eastAsia="仿宋_GB2312" w:cs="Times New Roman"/>
          <w:color w:val="000000"/>
          <w:sz w:val="32"/>
          <w:szCs w:val="32"/>
          <w:u w:val="none"/>
          <w:lang w:eastAsia="zh-CN"/>
        </w:rPr>
        <w:t>（责任单位：市商务局、市公安局、各区政府）</w:t>
      </w:r>
    </w:p>
    <w:p w14:paraId="088E8A6F">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1" w:name="_Toc1070090257"/>
      <w:r>
        <w:rPr>
          <w:rFonts w:hint="eastAsia" w:ascii="楷体_GB2312" w:hAnsi="楷体_GB2312" w:eastAsia="楷体_GB2312" w:cs="楷体_GB2312"/>
          <w:b w:val="0"/>
          <w:bCs/>
          <w:sz w:val="32"/>
          <w:szCs w:val="22"/>
          <w:u w:val="none"/>
          <w:lang w:val="en-GB" w:eastAsia="zh-CN"/>
        </w:rPr>
        <w:t>（二）加强政策联动</w:t>
      </w:r>
      <w:bookmarkEnd w:id="41"/>
    </w:p>
    <w:p w14:paraId="028C8676">
      <w:pPr>
        <w:pageBreakBefore w:val="0"/>
        <w:numPr>
          <w:ilvl w:val="0"/>
          <w:numId w:val="0"/>
        </w:numPr>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用好</w:t>
      </w:r>
      <w:r>
        <w:rPr>
          <w:rFonts w:hint="eastAsia" w:eastAsia="仿宋_GB2312" w:cs="Times New Roman"/>
          <w:color w:val="000000"/>
          <w:sz w:val="32"/>
          <w:szCs w:val="32"/>
          <w:u w:val="none"/>
          <w:lang w:val="en-US" w:eastAsia="zh-CN"/>
        </w:rPr>
        <w:t>我</w:t>
      </w:r>
      <w:r>
        <w:rPr>
          <w:rFonts w:hint="eastAsia" w:ascii="Times New Roman" w:hAnsi="Times New Roman" w:eastAsia="仿宋_GB2312" w:cs="Times New Roman"/>
          <w:color w:val="000000"/>
          <w:sz w:val="32"/>
          <w:szCs w:val="32"/>
          <w:u w:val="none"/>
          <w:lang w:val="en-US" w:eastAsia="zh-CN"/>
        </w:rPr>
        <w:t>市“两区”创新性、示范性、突破性试点政策，通过产业政策协同、市区政策配套联动，发挥存量政策和增量政策集成效应</w:t>
      </w:r>
      <w:r>
        <w:rPr>
          <w:rFonts w:hint="eastAsia"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形成多维协同政策体系</w:t>
      </w:r>
      <w:r>
        <w:rPr>
          <w:rFonts w:hint="eastAsia"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用好用足政策空间，努力激发更大发展潜能。</w:t>
      </w:r>
      <w:r>
        <w:rPr>
          <w:rFonts w:hint="eastAsia" w:ascii="Times New Roman" w:hAnsi="Times New Roman" w:eastAsia="仿宋_GB2312" w:cs="Times New Roman"/>
          <w:color w:val="000000"/>
          <w:sz w:val="32"/>
          <w:szCs w:val="32"/>
          <w:u w:val="none"/>
          <w:lang w:eastAsia="zh-CN"/>
        </w:rPr>
        <w:t>（责任单位：市商务局、</w:t>
      </w:r>
      <w:r>
        <w:rPr>
          <w:rFonts w:hint="eastAsia" w:eastAsia="仿宋_GB2312" w:cs="Times New Roman"/>
          <w:color w:val="000000"/>
          <w:sz w:val="32"/>
          <w:szCs w:val="32"/>
          <w:u w:val="none"/>
          <w:lang w:eastAsia="zh-CN"/>
        </w:rPr>
        <w:t>各有关单位、</w:t>
      </w:r>
      <w:r>
        <w:rPr>
          <w:rFonts w:hint="eastAsia" w:ascii="Times New Roman" w:hAnsi="Times New Roman" w:eastAsia="仿宋_GB2312" w:cs="Times New Roman"/>
          <w:color w:val="000000"/>
          <w:sz w:val="32"/>
          <w:szCs w:val="32"/>
          <w:u w:val="none"/>
          <w:lang w:eastAsia="zh-CN"/>
        </w:rPr>
        <w:t>各区政府）</w:t>
      </w:r>
    </w:p>
    <w:p w14:paraId="48AC89B7">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2" w:name="_Toc2082343032"/>
      <w:r>
        <w:rPr>
          <w:rFonts w:hint="eastAsia" w:ascii="楷体_GB2312" w:hAnsi="楷体_GB2312" w:eastAsia="楷体_GB2312" w:cs="楷体_GB2312"/>
          <w:b w:val="0"/>
          <w:bCs/>
          <w:sz w:val="32"/>
          <w:szCs w:val="22"/>
          <w:u w:val="none"/>
          <w:lang w:val="en-GB" w:eastAsia="zh-CN"/>
        </w:rPr>
        <w:t>（三）加强宣传推广</w:t>
      </w:r>
      <w:bookmarkEnd w:id="42"/>
    </w:p>
    <w:p w14:paraId="106E00AA">
      <w:pPr>
        <w:pageBreakBefore w:val="0"/>
        <w:numPr>
          <w:ilvl w:val="0"/>
          <w:numId w:val="0"/>
        </w:numPr>
        <w:kinsoku/>
        <w:wordWrap/>
        <w:overflowPunct/>
        <w:topLinePunct w:val="0"/>
        <w:autoSpaceDE/>
        <w:autoSpaceDN/>
        <w:bidi w:val="0"/>
        <w:adjustRightInd/>
        <w:snapToGrid/>
        <w:spacing w:line="560" w:lineRule="exact"/>
        <w:ind w:left="0" w:firstLine="628" w:firstLineChars="200"/>
        <w:textAlignment w:val="auto"/>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lang w:val="en-US" w:eastAsia="zh-CN"/>
        </w:rPr>
        <w:t>用好媒体、网站等渠道，全方位强化北京市会展品牌形象的宣传推广力度，将会展推介纳入外事活动工作内容，利用境内外重点活动平台，</w:t>
      </w:r>
      <w:r>
        <w:rPr>
          <w:rFonts w:hint="eastAsia" w:eastAsia="仿宋_GB2312" w:cs="Times New Roman"/>
          <w:color w:val="000000"/>
          <w:sz w:val="32"/>
          <w:szCs w:val="32"/>
          <w:u w:val="none"/>
          <w:lang w:val="en-US" w:eastAsia="zh-CN"/>
        </w:rPr>
        <w:t>通过推介、路演等方式，</w:t>
      </w:r>
      <w:r>
        <w:rPr>
          <w:rFonts w:hint="eastAsia" w:ascii="Times New Roman" w:hAnsi="Times New Roman" w:eastAsia="仿宋_GB2312" w:cs="Times New Roman"/>
          <w:color w:val="000000"/>
          <w:sz w:val="32"/>
          <w:szCs w:val="32"/>
          <w:u w:val="none"/>
          <w:lang w:val="en-US" w:eastAsia="zh-CN"/>
        </w:rPr>
        <w:t>扩大会展宣传推广。</w:t>
      </w:r>
      <w:r>
        <w:rPr>
          <w:rFonts w:hint="eastAsia" w:ascii="Times New Roman" w:hAnsi="Times New Roman" w:eastAsia="仿宋_GB2312" w:cs="Times New Roman"/>
          <w:color w:val="000000"/>
          <w:sz w:val="32"/>
          <w:szCs w:val="32"/>
          <w:u w:val="none"/>
          <w:lang w:eastAsia="zh-CN"/>
        </w:rPr>
        <w:t>（责任单位：市商务局、市委宣传部、市委网信办、市委外办市政府外办、各区政府）</w:t>
      </w:r>
    </w:p>
    <w:sectPr>
      <w:footerReference r:id="rId3" w:type="default"/>
      <w:footerReference r:id="rId4" w:type="even"/>
      <w:pgSz w:w="11906" w:h="16838"/>
      <w:pgMar w:top="2098" w:right="1474" w:bottom="1984" w:left="1588" w:header="851" w:footer="992" w:gutter="0"/>
      <w:pgNumType w:fmt="numberInDash" w:start="1"/>
      <w:cols w:space="720" w:num="1"/>
      <w:rtlGutter w:val="0"/>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D817A-E5CA-4A95-B1B2-866C228F11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273D2C-C9A7-4FB8-BDC8-3E6FC03DD27E}"/>
  </w:font>
  <w:font w:name="微软雅黑">
    <w:panose1 w:val="020B0503020204020204"/>
    <w:charset w:val="86"/>
    <w:family w:val="auto"/>
    <w:pitch w:val="default"/>
    <w:sig w:usb0="80000287" w:usb1="2ACF3C50" w:usb2="00000016" w:usb3="00000000" w:csb0="0004001F" w:csb1="00000000"/>
    <w:embedRegular r:id="rId3" w:fontKey="{DB76276D-2096-44B0-AF34-DCD9746AF27E}"/>
  </w:font>
  <w:font w:name="仿宋">
    <w:panose1 w:val="02010609060101010101"/>
    <w:charset w:val="86"/>
    <w:family w:val="modern"/>
    <w:pitch w:val="default"/>
    <w:sig w:usb0="800002BF" w:usb1="38CF7CFA" w:usb2="00000016" w:usb3="00000000" w:csb0="00040001" w:csb1="00000000"/>
  </w:font>
  <w:font w:name="Droid Sans">
    <w:altName w:val="华文新魏"/>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Luxi Sans">
    <w:altName w:val="华文新魏"/>
    <w:panose1 w:val="00000000000000000000"/>
    <w:charset w:val="00"/>
    <w:family w:val="auto"/>
    <w:pitch w:val="default"/>
    <w:sig w:usb0="00000000" w:usb1="00000000" w:usb2="00000000" w:usb3="00000000" w:csb0="00040001" w:csb1="00000000"/>
  </w:font>
  <w:font w:name="荣耀黑体">
    <w:altName w:val="黑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237D3D5D-6ABC-44C2-9D04-EAB722824F5F}"/>
  </w:font>
  <w:font w:name="楷体_GB2312">
    <w:altName w:val="楷体"/>
    <w:panose1 w:val="02010609030101010101"/>
    <w:charset w:val="86"/>
    <w:family w:val="modern"/>
    <w:pitch w:val="default"/>
    <w:sig w:usb0="00000000" w:usb1="00000000" w:usb2="00000000" w:usb3="00000000" w:csb0="00040000" w:csb1="00000000"/>
    <w:embedRegular r:id="rId5" w:fontKey="{23B77412-F23C-4111-9985-20322D84500A}"/>
  </w:font>
  <w:font w:name="仿宋_GB2312">
    <w:panose1 w:val="02010609030101010101"/>
    <w:charset w:val="86"/>
    <w:family w:val="auto"/>
    <w:pitch w:val="default"/>
    <w:sig w:usb0="00000001" w:usb1="080E0000" w:usb2="00000000" w:usb3="00000000" w:csb0="00040000" w:csb1="00000000"/>
    <w:embedRegular r:id="rId6" w:fontKey="{9FCE591E-B116-4B35-B58F-54E78094080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5A34">
    <w:pPr>
      <w:pStyle w:val="7"/>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AFE0">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CF83B"/>
    <w:rsid w:val="1B5BB467"/>
    <w:rsid w:val="1FDDAD08"/>
    <w:rsid w:val="1FEF9DBD"/>
    <w:rsid w:val="1FF778BC"/>
    <w:rsid w:val="3DF71A97"/>
    <w:rsid w:val="3FFFCE0A"/>
    <w:rsid w:val="4AC676B9"/>
    <w:rsid w:val="575EB07B"/>
    <w:rsid w:val="5E87FE32"/>
    <w:rsid w:val="5F46373A"/>
    <w:rsid w:val="5F7F12AD"/>
    <w:rsid w:val="5FD7681D"/>
    <w:rsid w:val="6BD1D491"/>
    <w:rsid w:val="6BFEB01D"/>
    <w:rsid w:val="71FF5948"/>
    <w:rsid w:val="76CFB712"/>
    <w:rsid w:val="76FD015C"/>
    <w:rsid w:val="77CEB000"/>
    <w:rsid w:val="77DF8EDE"/>
    <w:rsid w:val="77EB7BBD"/>
    <w:rsid w:val="7D3F8A2A"/>
    <w:rsid w:val="7DF7D39D"/>
    <w:rsid w:val="7E2BE5AE"/>
    <w:rsid w:val="7FAA4E5D"/>
    <w:rsid w:val="AD979284"/>
    <w:rsid w:val="AFFBCBCD"/>
    <w:rsid w:val="B9FF2CA7"/>
    <w:rsid w:val="BFC7D586"/>
    <w:rsid w:val="BFFB573B"/>
    <w:rsid w:val="CDFE9879"/>
    <w:rsid w:val="CEB840CD"/>
    <w:rsid w:val="CF9FF9C2"/>
    <w:rsid w:val="CFF7B67A"/>
    <w:rsid w:val="D3BFA176"/>
    <w:rsid w:val="D67544BF"/>
    <w:rsid w:val="DFEEC353"/>
    <w:rsid w:val="E79DA56A"/>
    <w:rsid w:val="E7DFCDE9"/>
    <w:rsid w:val="EBFB3DEB"/>
    <w:rsid w:val="ED770841"/>
    <w:rsid w:val="EEB5A808"/>
    <w:rsid w:val="EFDE4546"/>
    <w:rsid w:val="EFFBA3BA"/>
    <w:rsid w:val="F23521D6"/>
    <w:rsid w:val="F3FD96AA"/>
    <w:rsid w:val="F7DFA242"/>
    <w:rsid w:val="F99FE95C"/>
    <w:rsid w:val="FAAD20EC"/>
    <w:rsid w:val="FBDC1A06"/>
    <w:rsid w:val="FE37FB9B"/>
    <w:rsid w:val="FE4F6DE8"/>
    <w:rsid w:val="FEEEFFFA"/>
    <w:rsid w:val="FEFFD98D"/>
    <w:rsid w:val="FF7CF83B"/>
    <w:rsid w:val="FFF1A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4">
    <w:name w:val="heading 1"/>
    <w:basedOn w:val="1"/>
    <w:next w:val="1"/>
    <w:qFormat/>
    <w:uiPriority w:val="0"/>
    <w:pPr>
      <w:keepNext/>
      <w:keepLines/>
      <w:widowControl w:val="0"/>
      <w:spacing w:before="240"/>
      <w:outlineLvl w:val="0"/>
    </w:pPr>
    <w:rPr>
      <w:rFonts w:ascii="Droid Sans"/>
      <w:b/>
      <w:bCs/>
      <w:kern w:val="2"/>
      <w:sz w:val="32"/>
      <w:szCs w:val="40"/>
      <w:lang w:val="en-US"/>
    </w:rPr>
  </w:style>
  <w:style w:type="paragraph" w:styleId="5">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6">
    <w:name w:val="heading 3"/>
    <w:basedOn w:val="1"/>
    <w:next w:val="1"/>
    <w:link w:val="1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rFonts w:ascii="Calibri" w:hAnsi="Calibri" w:eastAsia="宋体" w:cs="Times New Roman"/>
      <w:sz w:val="21"/>
      <w:szCs w:val="22"/>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3 Char"/>
    <w:link w:val="6"/>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6709</Words>
  <Characters>6788</Characters>
  <Lines>0</Lines>
  <Paragraphs>0</Paragraphs>
  <TotalTime>23</TotalTime>
  <ScaleCrop>false</ScaleCrop>
  <LinksUpToDate>false</LinksUpToDate>
  <CharactersWithSpaces>6792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2025-12-15T02:56:00Z</dcterms:created>
  <dc:creator>uos</dc:creator>
  <cp:lastModifiedBy>WPS_1646027095</cp:lastModifiedBy>
  <cp:lastPrinted>2025-12-16T06:52:00Z</cp:lastPrinted>
  <dcterms:modified xsi:type="dcterms:W3CDTF">2025-12-22T10:06:24Z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6EF30E15B472164E40E13869842EF0A6</vt:lpwstr>
  </property>
  <property fmtid="{D5CDD505-2E9C-101B-9397-08002B2CF9AE}" pid="4" name="KSOTemplateDocerSaveRecord">
    <vt:lpwstr>eyJoZGlkIjoiYzE4MGFkYTkwNjZjODA3YTU3OGUyNDFjZDZiMjMyMWMiLCJ1c2VySWQiOiIxMzM2OTI0Mzc5In0=</vt:lpwstr>
  </property>
</Properties>
</file>