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pacing w:after="0" w:line="560" w:lineRule="exact"/>
        <w:textAlignment w:val="auto"/>
        <w:rPr>
          <w:rFonts w:hint="eastAsia"/>
          <w:lang w:eastAsia="zh-CN"/>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北京市商务局关于申报202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年促进我市</w:t>
      </w:r>
    </w:p>
    <w:p>
      <w:pPr>
        <w:keepNext w:val="0"/>
        <w:keepLines w:val="0"/>
        <w:pageBreakBefore w:val="0"/>
        <w:kinsoku/>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会展业发展奖励项目的通知</w:t>
      </w:r>
    </w:p>
    <w:p>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各有关单位：</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为促进本市商业会展业品牌化、专业化、国际化发展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kern w:val="0"/>
          <w:sz w:val="32"/>
          <w:szCs w:val="32"/>
          <w:u w:val="none" w:color="FFFFFF"/>
        </w:rPr>
        <w:t>《北京市商务局 北京市财政局关于印发&lt;北京市外经贸发展资金管理实施细则&gt;的通知》（</w:t>
      </w:r>
      <w:r>
        <w:rPr>
          <w:rFonts w:hint="eastAsia" w:ascii="仿宋_GB2312" w:hAnsi="仿宋_GB2312" w:eastAsia="仿宋_GB2312" w:cs="仿宋_GB2312"/>
          <w:sz w:val="32"/>
          <w:szCs w:val="32"/>
        </w:rPr>
        <w:t>京商财务字〔2022〕16号）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发展和改革委员会</w:t>
      </w:r>
      <w:r>
        <w:rPr>
          <w:rFonts w:hint="eastAsia" w:ascii="仿宋_GB2312" w:hAnsi="仿宋_GB2312" w:eastAsia="仿宋_GB2312" w:cs="仿宋_GB2312"/>
          <w:sz w:val="32"/>
          <w:szCs w:val="32"/>
          <w:lang w:val="en-US" w:eastAsia="zh-CN"/>
        </w:rPr>
        <w:t xml:space="preserve"> 北京市商务局关于印发</w:t>
      </w:r>
      <w:r>
        <w:rPr>
          <w:rFonts w:hint="eastAsia" w:ascii="仿宋_GB2312" w:hAnsi="仿宋_GB2312" w:eastAsia="仿宋_GB2312" w:cs="仿宋_GB2312"/>
          <w:kern w:val="0"/>
          <w:sz w:val="32"/>
          <w:szCs w:val="32"/>
          <w:u w:val="none" w:color="FFFFFF"/>
        </w:rPr>
        <w:t>&lt;</w:t>
      </w:r>
      <w:r>
        <w:rPr>
          <w:rFonts w:hint="eastAsia" w:ascii="仿宋_GB2312" w:hAnsi="仿宋_GB2312" w:eastAsia="仿宋_GB2312" w:cs="仿宋_GB2312"/>
          <w:sz w:val="32"/>
          <w:szCs w:val="32"/>
        </w:rPr>
        <w:t>关于促进本市会展业高质量发展的若干措施</w:t>
      </w:r>
      <w:r>
        <w:rPr>
          <w:rFonts w:hint="eastAsia" w:ascii="仿宋_GB2312" w:hAnsi="仿宋_GB2312" w:eastAsia="仿宋_GB2312" w:cs="仿宋_GB2312"/>
          <w:kern w:val="0"/>
          <w:sz w:val="32"/>
          <w:szCs w:val="32"/>
          <w:u w:val="none" w:color="FFFFFF"/>
        </w:rPr>
        <w:t>&gt;的通知</w:t>
      </w:r>
      <w:r>
        <w:rPr>
          <w:rFonts w:hint="eastAsia" w:ascii="仿宋_GB2312" w:hAnsi="仿宋_GB2312" w:eastAsia="仿宋_GB2312" w:cs="仿宋_GB2312"/>
          <w:sz w:val="32"/>
          <w:szCs w:val="32"/>
        </w:rPr>
        <w:t>》（京发改〔2023〕1112号）</w:t>
      </w:r>
      <w:r>
        <w:rPr>
          <w:rFonts w:hint="eastAsia" w:ascii="仿宋_GB2312" w:hAnsi="仿宋_GB2312" w:eastAsia="仿宋_GB2312" w:cs="仿宋_GB2312"/>
          <w:color w:val="000000"/>
          <w:sz w:val="32"/>
          <w:szCs w:val="32"/>
        </w:rPr>
        <w:t>，现将奖励项目申报事项通知如下：</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一、奖励的范围和标准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申报奖励的项目包括：</w:t>
      </w:r>
    </w:p>
    <w:p>
      <w:pPr>
        <w:pStyle w:val="11"/>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ascii="Times New Roman" w:hAnsi="Times New Roman" w:eastAsia="楷体_GB2312" w:cs="Times New Roman"/>
          <w:color w:val="000000"/>
          <w:kern w:val="2"/>
          <w:sz w:val="32"/>
          <w:szCs w:val="32"/>
        </w:rPr>
        <w:t>（</w:t>
      </w:r>
      <w:r>
        <w:rPr>
          <w:rFonts w:hint="eastAsia" w:ascii="Times New Roman" w:hAnsi="Times New Roman" w:eastAsia="楷体_GB2312" w:cs="Times New Roman"/>
          <w:color w:val="000000"/>
          <w:kern w:val="2"/>
          <w:sz w:val="32"/>
          <w:szCs w:val="32"/>
        </w:rPr>
        <w:t>一</w:t>
      </w:r>
      <w:r>
        <w:rPr>
          <w:rFonts w:ascii="Times New Roman" w:hAnsi="Times New Roman" w:eastAsia="楷体_GB2312" w:cs="Times New Roman"/>
          <w:color w:val="000000"/>
          <w:kern w:val="2"/>
          <w:sz w:val="32"/>
          <w:szCs w:val="32"/>
        </w:rPr>
        <w:t>）</w:t>
      </w:r>
      <w:r>
        <w:rPr>
          <w:rFonts w:hint="eastAsia" w:ascii="楷体_GB2312" w:hAnsi="楷体_GB2312" w:eastAsia="楷体_GB2312" w:cs="楷体_GB2312"/>
          <w:color w:val="000000"/>
          <w:kern w:val="2"/>
          <w:sz w:val="32"/>
          <w:szCs w:val="32"/>
        </w:rPr>
        <w:t>支持引进国际专业展会项目。</w:t>
      </w:r>
      <w:r>
        <w:rPr>
          <w:rFonts w:hint="eastAsia" w:ascii="仿宋_GB2312" w:hAnsi="仿宋_GB2312" w:eastAsia="仿宋_GB2312" w:cs="仿宋_GB2312"/>
          <w:color w:val="000000"/>
          <w:kern w:val="2"/>
          <w:sz w:val="32"/>
          <w:szCs w:val="32"/>
        </w:rPr>
        <w:t>支持202</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rPr>
        <w:t>年引进境外具有国际影响力的大型国际专业展会来京举办</w:t>
      </w:r>
      <w:r>
        <w:rPr>
          <w:rFonts w:hint="eastAsia" w:ascii="仿宋_GB2312" w:hAnsi="仿宋_GB2312" w:eastAsia="仿宋_GB2312" w:cs="仿宋_GB2312"/>
          <w:color w:val="000000"/>
          <w:kern w:val="2"/>
          <w:sz w:val="32"/>
          <w:szCs w:val="32"/>
          <w:lang w:val="en-US" w:eastAsia="zh"/>
        </w:rPr>
        <w:t>,</w:t>
      </w:r>
      <w:r>
        <w:rPr>
          <w:rFonts w:hint="eastAsia" w:ascii="仿宋_GB2312" w:hAnsi="仿宋_GB2312" w:eastAsia="仿宋_GB2312" w:cs="仿宋_GB2312"/>
          <w:color w:val="000000"/>
          <w:kern w:val="2"/>
          <w:sz w:val="32"/>
          <w:szCs w:val="32"/>
        </w:rPr>
        <w:t>对全球知名国际展会，展览面积达到1万平方米（含）以上，国际参展商（含台、港、澳地区和外商投资及合资企业）租用展览面积占总展览面积比例达到20%及以上的项目，给予项目单位不超过100万元奖励。</w:t>
      </w:r>
    </w:p>
    <w:p>
      <w:pPr>
        <w:keepNext w:val="0"/>
        <w:keepLines w:val="0"/>
        <w:pageBreakBefore w:val="0"/>
        <w:tabs>
          <w:tab w:val="left" w:pos="2535"/>
        </w:tabs>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eastAsia="楷体_GB2312"/>
          <w:color w:val="000000"/>
          <w:sz w:val="32"/>
          <w:szCs w:val="32"/>
        </w:rPr>
        <w:t>（</w:t>
      </w:r>
      <w:r>
        <w:rPr>
          <w:rFonts w:hint="eastAsia" w:eastAsia="楷体_GB2312"/>
          <w:color w:val="000000"/>
          <w:sz w:val="32"/>
          <w:szCs w:val="32"/>
        </w:rPr>
        <w:t>二</w:t>
      </w:r>
      <w:r>
        <w:rPr>
          <w:rFonts w:eastAsia="楷体_GB2312"/>
          <w:color w:val="000000"/>
          <w:sz w:val="32"/>
          <w:szCs w:val="32"/>
        </w:rPr>
        <w:t>）</w:t>
      </w:r>
      <w:r>
        <w:rPr>
          <w:rFonts w:hint="eastAsia" w:eastAsia="楷体_GB2312"/>
          <w:color w:val="000000"/>
          <w:sz w:val="32"/>
          <w:szCs w:val="32"/>
        </w:rPr>
        <w:t>支持在京新办</w:t>
      </w:r>
      <w:r>
        <w:rPr>
          <w:rFonts w:eastAsia="楷体_GB2312"/>
          <w:color w:val="000000"/>
          <w:sz w:val="32"/>
          <w:szCs w:val="32"/>
        </w:rPr>
        <w:t>优质</w:t>
      </w:r>
      <w:r>
        <w:rPr>
          <w:rFonts w:hint="eastAsia" w:eastAsia="楷体_GB2312"/>
          <w:color w:val="000000"/>
          <w:sz w:val="32"/>
          <w:szCs w:val="32"/>
        </w:rPr>
        <w:t>展会项目。</w:t>
      </w:r>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年在本市新举办的展会项目展览面积达到1万平方米（含）以上，</w:t>
      </w:r>
      <w:r>
        <w:rPr>
          <w:rFonts w:hint="eastAsia" w:ascii="仿宋_GB2312" w:hAnsi="仿宋_GB2312" w:eastAsia="仿宋_GB2312" w:cs="仿宋_GB2312"/>
          <w:color w:val="000000"/>
          <w:sz w:val="32"/>
          <w:szCs w:val="32"/>
          <w:lang w:eastAsia="zh-CN"/>
        </w:rPr>
        <w:t>或近</w:t>
      </w:r>
      <w:r>
        <w:rPr>
          <w:rFonts w:hint="eastAsia" w:ascii="仿宋_GB2312" w:hAnsi="仿宋_GB2312" w:eastAsia="仿宋_GB2312" w:cs="仿宋_GB2312"/>
          <w:color w:val="000000"/>
          <w:sz w:val="32"/>
          <w:szCs w:val="32"/>
          <w:lang w:val="en-US" w:eastAsia="zh-CN"/>
        </w:rPr>
        <w:t>5年（2020年-2024年）未在本市举办，2025年在本市举办且展览面积</w:t>
      </w:r>
      <w:r>
        <w:rPr>
          <w:rFonts w:hint="eastAsia" w:ascii="仿宋_GB2312" w:hAnsi="仿宋_GB2312" w:eastAsia="仿宋_GB2312" w:cs="仿宋_GB2312"/>
          <w:color w:val="000000"/>
          <w:sz w:val="32"/>
          <w:szCs w:val="32"/>
        </w:rPr>
        <w:t>达到1万平方米（含）以上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给予项目单位50万元奖励，每增加1万平方米递增30万元奖励，最高奖励不超过100万元。</w:t>
      </w:r>
    </w:p>
    <w:p>
      <w:pPr>
        <w:pStyle w:val="11"/>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ascii="Times New Roman" w:hAnsi="Times New Roman" w:eastAsia="楷体_GB2312" w:cs="Times New Roman"/>
          <w:color w:val="000000"/>
          <w:kern w:val="2"/>
          <w:sz w:val="32"/>
          <w:szCs w:val="32"/>
        </w:rPr>
        <w:t>（</w:t>
      </w:r>
      <w:r>
        <w:rPr>
          <w:rFonts w:hint="eastAsia" w:ascii="Times New Roman" w:hAnsi="Times New Roman" w:eastAsia="楷体_GB2312" w:cs="Times New Roman"/>
          <w:color w:val="000000"/>
          <w:kern w:val="2"/>
          <w:sz w:val="32"/>
          <w:szCs w:val="32"/>
        </w:rPr>
        <w:t>三）支持</w:t>
      </w:r>
      <w:r>
        <w:rPr>
          <w:rFonts w:ascii="Times New Roman" w:hAnsi="Times New Roman" w:eastAsia="楷体_GB2312" w:cs="Times New Roman"/>
          <w:color w:val="000000"/>
          <w:kern w:val="2"/>
          <w:sz w:val="32"/>
          <w:szCs w:val="32"/>
        </w:rPr>
        <w:t>优质</w:t>
      </w:r>
      <w:r>
        <w:rPr>
          <w:rFonts w:hint="eastAsia" w:ascii="Times New Roman" w:hAnsi="Times New Roman" w:eastAsia="楷体_GB2312" w:cs="Times New Roman"/>
          <w:color w:val="000000"/>
          <w:kern w:val="2"/>
          <w:sz w:val="32"/>
          <w:szCs w:val="32"/>
        </w:rPr>
        <w:t>展会做大做强项目。</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年在本市举办规模</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万平方米</w:t>
      </w:r>
      <w:r>
        <w:rPr>
          <w:rFonts w:hint="eastAsia" w:ascii="仿宋_GB2312" w:hAnsi="仿宋_GB2312" w:eastAsia="仿宋_GB2312" w:cs="仿宋_GB2312"/>
          <w:color w:val="auto"/>
          <w:sz w:val="32"/>
          <w:szCs w:val="32"/>
        </w:rPr>
        <w:t>（含）且展</w:t>
      </w:r>
      <w:r>
        <w:rPr>
          <w:rFonts w:hint="eastAsia" w:ascii="仿宋_GB2312" w:hAnsi="仿宋_GB2312" w:eastAsia="仿宋_GB2312" w:cs="仿宋_GB2312"/>
          <w:color w:val="auto"/>
          <w:sz w:val="32"/>
          <w:szCs w:val="32"/>
          <w:lang w:eastAsia="zh-CN"/>
        </w:rPr>
        <w:t>览</w:t>
      </w:r>
      <w:r>
        <w:rPr>
          <w:rFonts w:hint="eastAsia" w:ascii="仿宋_GB2312" w:hAnsi="仿宋_GB2312" w:eastAsia="仿宋_GB2312" w:cs="仿宋_GB2312"/>
          <w:color w:val="auto"/>
          <w:sz w:val="32"/>
          <w:szCs w:val="32"/>
        </w:rPr>
        <w:t>面积较上届增加的</w:t>
      </w:r>
      <w:r>
        <w:rPr>
          <w:rFonts w:hint="eastAsia" w:ascii="仿宋_GB2312" w:hAnsi="仿宋_GB2312" w:eastAsia="仿宋_GB2312" w:cs="仿宋_GB2312"/>
          <w:color w:val="auto"/>
          <w:sz w:val="32"/>
          <w:szCs w:val="32"/>
          <w:lang w:eastAsia="zh-CN"/>
        </w:rPr>
        <w:t>展会</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（在我市一年举办</w:t>
      </w:r>
      <w:r>
        <w:rPr>
          <w:rFonts w:hint="eastAsia" w:ascii="仿宋_GB2312" w:hAnsi="仿宋_GB2312" w:eastAsia="仿宋_GB2312" w:cs="仿宋_GB2312"/>
          <w:color w:val="auto"/>
          <w:sz w:val="32"/>
          <w:szCs w:val="32"/>
          <w:lang w:val="en-US" w:eastAsia="zh-CN"/>
        </w:rPr>
        <w:t>2届及以上的，与上年同季展比较</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rPr>
        <w:t>，予以奖励。</w:t>
      </w:r>
      <w:r>
        <w:rPr>
          <w:rFonts w:hint="eastAsia" w:ascii="仿宋_GB2312" w:hAnsi="仿宋_GB2312" w:eastAsia="仿宋_GB2312" w:cs="仿宋_GB2312"/>
          <w:color w:val="000000"/>
          <w:sz w:val="32"/>
          <w:szCs w:val="32"/>
        </w:rPr>
        <w:t>本届</w:t>
      </w:r>
      <w:r>
        <w:rPr>
          <w:rFonts w:hint="eastAsia" w:ascii="仿宋_GB2312" w:hAnsi="仿宋_GB2312" w:eastAsia="仿宋_GB2312" w:cs="仿宋_GB2312"/>
          <w:color w:val="000000"/>
          <w:sz w:val="32"/>
          <w:szCs w:val="32"/>
          <w:lang w:eastAsia="zh-CN"/>
        </w:rPr>
        <w:t>展览</w:t>
      </w:r>
      <w:r>
        <w:rPr>
          <w:rFonts w:hint="eastAsia" w:ascii="仿宋_GB2312" w:hAnsi="仿宋_GB2312" w:eastAsia="仿宋_GB2312" w:cs="仿宋_GB2312"/>
          <w:color w:val="000000"/>
          <w:sz w:val="32"/>
          <w:szCs w:val="32"/>
        </w:rPr>
        <w:t>面积较上届每增加5000平方米，给予项目单位20万元奖励，最高奖励不超过80万元。</w:t>
      </w:r>
    </w:p>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二、申报条件</w:t>
      </w:r>
    </w:p>
    <w:p>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奖励项目申报单位应符合下列条件：</w:t>
      </w:r>
    </w:p>
    <w:p>
      <w:pPr>
        <w:keepNext w:val="0"/>
        <w:keepLines w:val="0"/>
        <w:pageBreakBefore w:val="0"/>
        <w:numPr>
          <w:ilvl w:val="0"/>
          <w:numId w:val="0"/>
        </w:numPr>
        <w:tabs>
          <w:tab w:val="left" w:pos="2535"/>
        </w:tabs>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申报单位为在北京市行政辖区内依法注册、具有独立法人资格的企业、公益三类事业单位、行业协会及其他相关单位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项目申报单位须为展会项目主办单位或实际承办单位</w:t>
      </w:r>
      <w:r>
        <w:rPr>
          <w:rFonts w:hint="eastAsia" w:ascii="仿宋_GB2312" w:hAnsi="仿宋_GB2312" w:eastAsia="仿宋_GB2312" w:cs="仿宋_GB2312"/>
          <w:color w:val="000000"/>
          <w:sz w:val="32"/>
          <w:szCs w:val="32"/>
        </w:rPr>
        <w:t>。</w:t>
      </w:r>
    </w:p>
    <w:p>
      <w:pPr>
        <w:keepNext w:val="0"/>
        <w:keepLines w:val="0"/>
        <w:pageBreakBefore w:val="0"/>
        <w:numPr>
          <w:ilvl w:val="0"/>
          <w:numId w:val="0"/>
        </w:numPr>
        <w:tabs>
          <w:tab w:val="left" w:pos="2535"/>
        </w:tabs>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申报单位纳税和银行信用良好，近三年无违法违规行为。</w:t>
      </w:r>
    </w:p>
    <w:p>
      <w:pPr>
        <w:keepNext w:val="0"/>
        <w:keepLines w:val="0"/>
        <w:pageBreakBefore w:val="0"/>
        <w:numPr>
          <w:ilvl w:val="0"/>
          <w:numId w:val="0"/>
        </w:numPr>
        <w:tabs>
          <w:tab w:val="left" w:pos="2535"/>
        </w:tabs>
        <w:kinsoku/>
        <w:overflowPunct/>
        <w:topLinePunct w:val="0"/>
        <w:autoSpaceDE/>
        <w:autoSpaceDN/>
        <w:bidi w:val="0"/>
        <w:adjustRightInd/>
        <w:spacing w:line="560" w:lineRule="exact"/>
        <w:ind w:firstLine="640" w:firstLineChars="200"/>
        <w:textAlignment w:val="auto"/>
        <w:rPr>
          <w:rFonts w:hint="eastAsia"/>
          <w:color w:val="000000"/>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申报项目须为市场化商业项目，政府机构主办或出资的项目均不在奖励范围内。</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（四）承办单位申报项目须由主办方开具书面同意函。</w:t>
      </w:r>
    </w:p>
    <w:p>
      <w:pPr>
        <w:keepNext w:val="0"/>
        <w:keepLines w:val="0"/>
        <w:pageBreakBefore w:val="0"/>
        <w:kinsoku/>
        <w:overflowPunct/>
        <w:topLinePunct w:val="0"/>
        <w:autoSpaceDE/>
        <w:autoSpaceDN/>
        <w:bidi w:val="0"/>
        <w:adjustRightInd/>
        <w:spacing w:line="560" w:lineRule="exact"/>
        <w:ind w:firstLine="64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有下列情形的不予支持：列入《北京市新增产业的禁止和限制目录》禁止类和限制类范围的；纳入全市联合惩戒“黑名单”的；纳入北京市商务领域不良信用记录名单，受到“不予支持”信用惩戒的；申报主体近3年内发生较大及以上生产安全事故的；</w:t>
      </w:r>
      <w:r>
        <w:rPr>
          <w:rFonts w:hint="eastAsia" w:ascii="仿宋_GB2312" w:hAnsi="仿宋_GB2312" w:eastAsia="仿宋_GB2312" w:cs="仿宋_GB2312"/>
          <w:color w:val="000000"/>
          <w:sz w:val="32"/>
          <w:szCs w:val="32"/>
        </w:rPr>
        <w:t>有《北京市外经贸发展资金管理实施细则》（京商财务字〔2022〕16号）第十一条规定的不予支持情形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经审议其他不予支持的。</w:t>
      </w:r>
    </w:p>
    <w:p>
      <w:pPr>
        <w:keepNext w:val="0"/>
        <w:keepLines w:val="0"/>
        <w:pageBreakBefore w:val="0"/>
        <w:numPr>
          <w:ilvl w:val="0"/>
          <w:numId w:val="1"/>
        </w:numPr>
        <w:kinsoku/>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申报材料</w:t>
      </w:r>
    </w:p>
    <w:p>
      <w:pPr>
        <w:keepNext w:val="0"/>
        <w:keepLines w:val="0"/>
        <w:pageBreakBefore w:val="0"/>
        <w:kinsoku/>
        <w:overflowPunct/>
        <w:topLinePunct w:val="0"/>
        <w:autoSpaceDE/>
        <w:autoSpaceDN/>
        <w:bidi w:val="0"/>
        <w:adjustRightInd/>
        <w:spacing w:line="560" w:lineRule="exact"/>
        <w:textAlignment w:val="auto"/>
        <w:rPr>
          <w:rFonts w:hint="eastAsia" w:ascii="楷体_GB2312" w:hAnsi="楷体_GB2312" w:eastAsia="楷体_GB2312" w:cs="楷体_GB2312"/>
          <w:color w:val="000000"/>
          <w:sz w:val="32"/>
          <w:szCs w:val="32"/>
        </w:rPr>
      </w:pPr>
      <w:r>
        <w:rPr>
          <w:rFonts w:hint="eastAsia" w:ascii="黑体" w:hAnsi="黑体" w:eastAsia="黑体" w:cs="黑体"/>
          <w:color w:val="000000"/>
          <w:sz w:val="32"/>
          <w:szCs w:val="32"/>
        </w:rPr>
        <w:t xml:space="preserve">    </w:t>
      </w:r>
      <w:r>
        <w:rPr>
          <w:rFonts w:hint="eastAsia" w:ascii="楷体_GB2312" w:hAnsi="楷体_GB2312" w:eastAsia="楷体_GB2312" w:cs="楷体_GB2312"/>
          <w:color w:val="000000"/>
          <w:sz w:val="32"/>
          <w:szCs w:val="32"/>
        </w:rPr>
        <w:t>（一）基本材料</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auto"/>
          <w:sz w:val="32"/>
          <w:szCs w:val="32"/>
        </w:rPr>
        <w:t>申报单位的营业执照</w:t>
      </w:r>
      <w:r>
        <w:rPr>
          <w:rFonts w:hint="eastAsia" w:ascii="仿宋_GB2312" w:hAnsi="仿宋_GB2312" w:eastAsia="仿宋_GB2312" w:cs="仿宋_GB2312"/>
          <w:color w:val="auto"/>
          <w:sz w:val="32"/>
          <w:szCs w:val="32"/>
          <w:lang w:eastAsia="zh-CN"/>
        </w:rPr>
        <w:t>或法人登记证书等</w:t>
      </w:r>
      <w:r>
        <w:rPr>
          <w:rFonts w:hint="eastAsia" w:ascii="仿宋_GB2312" w:hAnsi="仿宋_GB2312" w:eastAsia="仿宋_GB2312" w:cs="仿宋_GB2312"/>
          <w:color w:val="auto"/>
          <w:sz w:val="32"/>
          <w:szCs w:val="32"/>
        </w:rPr>
        <w:t>法人</w:t>
      </w:r>
      <w:r>
        <w:rPr>
          <w:rFonts w:hint="eastAsia" w:ascii="仿宋_GB2312" w:hAnsi="仿宋_GB2312" w:eastAsia="仿宋_GB2312" w:cs="仿宋_GB2312"/>
          <w:color w:val="auto"/>
          <w:sz w:val="32"/>
          <w:szCs w:val="32"/>
          <w:lang w:eastAsia="zh-CN"/>
        </w:rPr>
        <w:t>证明文件</w:t>
      </w:r>
      <w:r>
        <w:rPr>
          <w:rFonts w:hint="eastAsia" w:ascii="仿宋_GB2312" w:hAnsi="仿宋_GB2312" w:eastAsia="仿宋_GB2312" w:cs="仿宋_GB2312"/>
          <w:color w:val="auto"/>
          <w:sz w:val="32"/>
          <w:szCs w:val="32"/>
        </w:rPr>
        <w:t>（统一社会信用代码证书</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法定代表人身份证</w:t>
      </w:r>
      <w:r>
        <w:rPr>
          <w:rFonts w:hint="eastAsia" w:ascii="仿宋_GB2312" w:hAnsi="仿宋_GB2312" w:eastAsia="仿宋_GB2312" w:cs="仿宋_GB2312"/>
          <w:color w:val="000000"/>
          <w:sz w:val="32"/>
          <w:szCs w:val="32"/>
          <w:lang w:eastAsia="zh-CN"/>
        </w:rPr>
        <w:t>（以上需提供复印件加盖单位公章）</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多方主</w:t>
      </w:r>
      <w:r>
        <w:rPr>
          <w:rFonts w:hint="eastAsia" w:eastAsia="仿宋_GB2312"/>
          <w:color w:val="000000"/>
          <w:kern w:val="0"/>
          <w:sz w:val="32"/>
          <w:szCs w:val="32"/>
        </w:rPr>
        <w:t>办的展会应提交申报主体有关协议，由承办单位申报的需由主办方出具委托承办证明材料。</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eastAsia="仿宋_GB2312"/>
          <w:color w:val="000000"/>
          <w:kern w:val="0"/>
          <w:sz w:val="32"/>
          <w:szCs w:val="32"/>
        </w:rPr>
      </w:pPr>
      <w:r>
        <w:rPr>
          <w:rFonts w:hint="eastAsia" w:ascii="仿宋_GB2312" w:hAnsi="仿宋_GB2312" w:eastAsia="仿宋_GB2312" w:cs="仿宋_GB2312"/>
          <w:color w:val="000000"/>
          <w:sz w:val="32"/>
          <w:szCs w:val="32"/>
        </w:rPr>
        <w:t>3.奖励项目申报表（附后）和项目执行情况的总结报告（包括项目的基本情况、特点、经济效益、社会效益等）。</w:t>
      </w:r>
    </w:p>
    <w:p>
      <w:pPr>
        <w:keepNext w:val="0"/>
        <w:keepLines w:val="0"/>
        <w:pageBreakBefore w:val="0"/>
        <w:kinsoku/>
        <w:overflowPunct/>
        <w:topLinePunct w:val="0"/>
        <w:autoSpaceDE/>
        <w:autoSpaceDN/>
        <w:bidi w:val="0"/>
        <w:adjustRightInd/>
        <w:spacing w:line="560" w:lineRule="exact"/>
        <w:ind w:firstLine="640"/>
        <w:textAlignment w:val="auto"/>
        <w:rPr>
          <w:rFonts w:hint="eastAsia" w:eastAsia="仿宋_GB2312"/>
          <w:color w:val="000000"/>
          <w:kern w:val="0"/>
          <w:sz w:val="32"/>
          <w:szCs w:val="32"/>
        </w:rPr>
      </w:pPr>
      <w:r>
        <w:rPr>
          <w:rFonts w:hint="eastAsia" w:ascii="仿宋_GB2312" w:hAnsi="仿宋_GB2312" w:eastAsia="仿宋_GB2312" w:cs="仿宋_GB2312"/>
          <w:color w:val="000000"/>
          <w:sz w:val="32"/>
          <w:szCs w:val="32"/>
        </w:rPr>
        <w:t>4.</w:t>
      </w:r>
      <w:r>
        <w:rPr>
          <w:rFonts w:hint="eastAsia" w:eastAsia="仿宋_GB2312"/>
          <w:color w:val="000000"/>
          <w:kern w:val="0"/>
          <w:sz w:val="32"/>
          <w:szCs w:val="32"/>
        </w:rPr>
        <w:t>由单位</w:t>
      </w:r>
      <w:r>
        <w:rPr>
          <w:rFonts w:eastAsia="仿宋_GB2312"/>
          <w:color w:val="000000"/>
          <w:kern w:val="0"/>
          <w:sz w:val="32"/>
          <w:szCs w:val="32"/>
        </w:rPr>
        <w:t>法定代表人签字的《</w:t>
      </w:r>
      <w:r>
        <w:rPr>
          <w:rFonts w:hint="eastAsia" w:eastAsia="仿宋_GB2312"/>
          <w:color w:val="000000"/>
          <w:kern w:val="0"/>
          <w:sz w:val="32"/>
          <w:szCs w:val="32"/>
        </w:rPr>
        <w:t>项目申报单位</w:t>
      </w:r>
      <w:r>
        <w:rPr>
          <w:rFonts w:eastAsia="仿宋_GB2312"/>
          <w:color w:val="000000"/>
          <w:kern w:val="0"/>
          <w:sz w:val="32"/>
          <w:szCs w:val="32"/>
        </w:rPr>
        <w:t>承诺书》</w:t>
      </w:r>
      <w:r>
        <w:rPr>
          <w:rFonts w:hint="eastAsia" w:eastAsia="仿宋_GB2312"/>
          <w:color w:val="000000"/>
          <w:kern w:val="0"/>
          <w:sz w:val="32"/>
          <w:szCs w:val="32"/>
        </w:rPr>
        <w:t>。</w:t>
      </w:r>
    </w:p>
    <w:p>
      <w:pPr>
        <w:keepNext w:val="0"/>
        <w:keepLines w:val="0"/>
        <w:pageBreakBefore w:val="0"/>
        <w:kinsoku/>
        <w:overflowPunct/>
        <w:topLinePunct w:val="0"/>
        <w:autoSpaceDE/>
        <w:autoSpaceDN/>
        <w:bidi w:val="0"/>
        <w:adjustRightInd/>
        <w:spacing w:line="560" w:lineRule="exact"/>
        <w:ind w:firstLine="640"/>
        <w:textAlignment w:val="auto"/>
        <w:rPr>
          <w:rFonts w:hint="eastAsia"/>
          <w:color w:val="000000"/>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项目举办许可文件，如大型群众性活动安全许可等</w:t>
      </w:r>
      <w:r>
        <w:rPr>
          <w:rFonts w:hint="eastAsia" w:eastAsia="仿宋_GB2312"/>
          <w:color w:val="000000"/>
          <w:kern w:val="0"/>
          <w:sz w:val="32"/>
          <w:szCs w:val="32"/>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（二）项目申请材料</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1.支持引进国际专业展会项目需提供：</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（1）申报单位与场地提供单位签订的场地租赁合同及缴费凭证复印件</w:t>
      </w:r>
      <w:r>
        <w:rPr>
          <w:rFonts w:hint="eastAsia" w:ascii="仿宋_GB2312" w:hAnsi="仿宋_GB2312" w:eastAsia="仿宋_GB2312" w:cs="仿宋_GB2312"/>
          <w:color w:val="000000"/>
          <w:sz w:val="32"/>
          <w:szCs w:val="32"/>
          <w:lang w:eastAsia="zh-CN"/>
        </w:rPr>
        <w:t>。</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（2）参展商（分国内、国际）名录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含展位面积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及展位确认书、缴费凭证复印件</w:t>
      </w:r>
      <w:r>
        <w:rPr>
          <w:rFonts w:hint="eastAsia" w:ascii="仿宋_GB2312" w:hAnsi="仿宋_GB2312" w:eastAsia="仿宋_GB2312" w:cs="仿宋_GB2312"/>
          <w:color w:val="000000"/>
          <w:sz w:val="32"/>
          <w:szCs w:val="32"/>
          <w:lang w:eastAsia="zh-CN"/>
        </w:rPr>
        <w:t>。</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（3）引进前展会执行情况（包括展会目前处于世界范围的专业地位，举办时间、地点、面积、主办方、经济效益、社会效益等）及展会的备案及批准材料。</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2.支持在京新办</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展会项目需提供:</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（1）申报单位与场地提供单位签订的场地租赁合同及缴费凭证复印件</w:t>
      </w:r>
      <w:r>
        <w:rPr>
          <w:rFonts w:hint="eastAsia" w:ascii="仿宋_GB2312" w:hAnsi="仿宋_GB2312" w:eastAsia="仿宋_GB2312" w:cs="仿宋_GB2312"/>
          <w:color w:val="000000"/>
          <w:sz w:val="32"/>
          <w:szCs w:val="32"/>
          <w:lang w:eastAsia="zh-CN"/>
        </w:rPr>
        <w:t>。</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（2）参展商（分国内、国际）名录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含展位面积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及展位确认书、缴费凭证复印件。</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3.支持</w:t>
      </w:r>
      <w:r>
        <w:rPr>
          <w:rFonts w:hint="eastAsia" w:ascii="仿宋_GB2312" w:hAnsi="仿宋_GB2312" w:eastAsia="仿宋_GB2312" w:cs="仿宋_GB2312"/>
          <w:color w:val="000000"/>
          <w:sz w:val="32"/>
          <w:szCs w:val="32"/>
          <w:lang w:eastAsia="zh-CN"/>
        </w:rPr>
        <w:t>优质</w:t>
      </w:r>
      <w:r>
        <w:rPr>
          <w:rFonts w:hint="eastAsia" w:ascii="仿宋_GB2312" w:hAnsi="仿宋_GB2312" w:eastAsia="仿宋_GB2312" w:cs="仿宋_GB2312"/>
          <w:color w:val="000000"/>
          <w:sz w:val="32"/>
          <w:szCs w:val="32"/>
        </w:rPr>
        <w:t>展会做大做强项目需提供：</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（1）申报单位与场地提供单位签订的场地租赁合同及缴费凭证复印件</w:t>
      </w:r>
      <w:r>
        <w:rPr>
          <w:rFonts w:hint="eastAsia" w:ascii="仿宋_GB2312" w:hAnsi="仿宋_GB2312" w:eastAsia="仿宋_GB2312" w:cs="仿宋_GB2312"/>
          <w:color w:val="000000"/>
          <w:sz w:val="32"/>
          <w:szCs w:val="32"/>
          <w:lang w:eastAsia="zh-CN"/>
        </w:rPr>
        <w:t>。</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（2）上一届展会主办单位与场地提供单位签订的场地租赁合同及相关缴费凭证复印件。</w:t>
      </w:r>
    </w:p>
    <w:p>
      <w:pPr>
        <w:keepNext w:val="0"/>
        <w:keepLines w:val="0"/>
        <w:pageBreakBefore w:val="0"/>
        <w:tabs>
          <w:tab w:val="left" w:pos="2535"/>
        </w:tabs>
        <w:kinsoku/>
        <w:overflowPunct/>
        <w:topLinePunct w:val="0"/>
        <w:autoSpaceDE/>
        <w:autoSpaceDN/>
        <w:bidi w:val="0"/>
        <w:adjustRightInd/>
        <w:snapToGrid w:val="0"/>
        <w:spacing w:line="560" w:lineRule="exact"/>
        <w:ind w:firstLine="640" w:firstLineChars="200"/>
        <w:textAlignment w:val="auto"/>
        <w:rPr>
          <w:rFonts w:hint="eastAsia" w:eastAsia="仿宋_GB2312"/>
          <w:color w:val="000000"/>
          <w:kern w:val="0"/>
          <w:sz w:val="32"/>
          <w:szCs w:val="32"/>
        </w:rPr>
      </w:pPr>
      <w:r>
        <w:rPr>
          <w:rFonts w:hint="eastAsia" w:ascii="仿宋_GB2312" w:hAnsi="仿宋_GB2312" w:eastAsia="仿宋_GB2312" w:cs="仿宋_GB2312"/>
          <w:color w:val="000000"/>
          <w:sz w:val="32"/>
          <w:szCs w:val="32"/>
        </w:rPr>
        <w:t>（3）本届和上一届参展商（分国内、国际）名录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含展位面积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及展位确认书、缴费凭证复印件。</w:t>
      </w:r>
    </w:p>
    <w:p>
      <w:pPr>
        <w:keepNext w:val="0"/>
        <w:keepLines w:val="0"/>
        <w:pageBreakBefore w:val="0"/>
        <w:kinsoku/>
        <w:overflowPunct/>
        <w:topLinePunct w:val="0"/>
        <w:autoSpaceDE/>
        <w:autoSpaceDN/>
        <w:bidi w:val="0"/>
        <w:adjustRightInd/>
        <w:spacing w:line="560" w:lineRule="exact"/>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四、</w:t>
      </w:r>
      <w:r>
        <w:rPr>
          <w:rFonts w:hint="eastAsia" w:ascii="黑体" w:hAnsi="黑体" w:eastAsia="黑体" w:cs="黑体"/>
          <w:color w:val="000000"/>
          <w:sz w:val="32"/>
          <w:szCs w:val="32"/>
          <w:lang w:eastAsia="zh-CN"/>
        </w:rPr>
        <w:t>其他</w:t>
      </w:r>
      <w:r>
        <w:rPr>
          <w:rFonts w:hint="eastAsia" w:ascii="黑体" w:hAnsi="黑体" w:eastAsia="黑体" w:cs="黑体"/>
          <w:color w:val="000000"/>
          <w:sz w:val="32"/>
          <w:szCs w:val="32"/>
        </w:rPr>
        <w:t>要求</w:t>
      </w:r>
    </w:p>
    <w:p>
      <w:pPr>
        <w:keepNext w:val="0"/>
        <w:keepLines w:val="0"/>
        <w:pageBreakBefore w:val="0"/>
        <w:kinsoku/>
        <w:overflowPunct/>
        <w:topLinePunct w:val="0"/>
        <w:autoSpaceDE/>
        <w:autoSpaceDN/>
        <w:bidi w:val="0"/>
        <w:adjustRightInd/>
        <w:spacing w:line="560" w:lineRule="exact"/>
        <w:ind w:firstLine="62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（一）每个展会项目仅限申报一个奖励项目，一年多届举办展会项目仅可申请一届。</w:t>
      </w:r>
    </w:p>
    <w:p>
      <w:pPr>
        <w:keepNext w:val="0"/>
        <w:keepLines w:val="0"/>
        <w:pageBreakBefore w:val="0"/>
        <w:kinsoku/>
        <w:overflowPunct/>
        <w:topLinePunct w:val="0"/>
        <w:autoSpaceDE/>
        <w:autoSpaceDN/>
        <w:bidi w:val="0"/>
        <w:adjustRightInd/>
        <w:spacing w:line="560" w:lineRule="exact"/>
        <w:ind w:firstLine="62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w:t>
      </w:r>
      <w:r>
        <w:rPr>
          <w:rFonts w:hint="eastAsia" w:ascii="仿宋_GB2312" w:hAnsi="仿宋_GB2312" w:eastAsia="仿宋_GB2312" w:cs="仿宋_GB2312"/>
          <w:color w:val="000000"/>
          <w:sz w:val="32"/>
          <w:szCs w:val="32"/>
          <w:lang w:eastAsia="zh-CN"/>
        </w:rPr>
        <w:t>获得</w:t>
      </w:r>
      <w:r>
        <w:rPr>
          <w:rFonts w:hint="eastAsia" w:ascii="仿宋_GB2312" w:hAnsi="仿宋_GB2312" w:eastAsia="仿宋_GB2312" w:cs="仿宋_GB2312"/>
          <w:color w:val="000000"/>
          <w:sz w:val="32"/>
          <w:szCs w:val="32"/>
        </w:rPr>
        <w:t>中央财政支持或其他市级资金支持不得重复申报。</w:t>
      </w:r>
    </w:p>
    <w:p>
      <w:pPr>
        <w:keepNext w:val="0"/>
        <w:keepLines w:val="0"/>
        <w:pageBreakBefore w:val="0"/>
        <w:kinsoku/>
        <w:overflowPunct/>
        <w:topLinePunct w:val="0"/>
        <w:autoSpaceDE/>
        <w:autoSpaceDN/>
        <w:bidi w:val="0"/>
        <w:adjustRightInd/>
        <w:spacing w:line="560" w:lineRule="exact"/>
        <w:ind w:firstLine="627"/>
        <w:textAlignment w:val="auto"/>
        <w:rPr>
          <w:rFonts w:hint="eastAsia" w:eastAsia="仿宋_GB2312" w:cs="仿宋_GB2312"/>
          <w:bCs/>
          <w:color w:val="000000"/>
          <w:sz w:val="32"/>
          <w:szCs w:val="32"/>
        </w:rPr>
      </w:pPr>
      <w:r>
        <w:rPr>
          <w:rFonts w:hint="eastAsia" w:ascii="仿宋_GB2312" w:hAnsi="仿宋_GB2312" w:eastAsia="仿宋_GB2312" w:cs="仿宋_GB2312"/>
          <w:color w:val="000000"/>
          <w:sz w:val="32"/>
          <w:szCs w:val="32"/>
        </w:rPr>
        <w:t>（三）为提高服务效率，202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年项目分两批申报。202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年1月1日至8月1日举办完成的项目，请于202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年8月10日前报送；202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年8月1日至12月31日举办完成的项目，请于202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年1月10日前报送。申报项目材料报送至通州区运河东大街57号院5号楼4</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房间。项目申报材料应按顺序装订成册，一式两份，并加盖单位公章。</w:t>
      </w:r>
      <w:r>
        <w:rPr>
          <w:rFonts w:hint="eastAsia" w:eastAsia="仿宋_GB2312" w:cs="仿宋_GB2312"/>
          <w:bCs/>
          <w:color w:val="000000"/>
          <w:sz w:val="32"/>
          <w:szCs w:val="32"/>
        </w:rPr>
        <w:t>项目申报材料不予退回。</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（四）各申报单位应保证申报材料真实、准确、合法、完整。</w:t>
      </w:r>
    </w:p>
    <w:p>
      <w:pPr>
        <w:pStyle w:val="2"/>
        <w:keepNext w:val="0"/>
        <w:keepLines w:val="0"/>
        <w:pageBreakBefore w:val="0"/>
        <w:kinsoku/>
        <w:overflowPunct/>
        <w:topLinePunct w:val="0"/>
        <w:autoSpaceDE/>
        <w:autoSpaceDN/>
        <w:bidi w:val="0"/>
        <w:adjustRightInd/>
        <w:spacing w:after="0" w:line="560" w:lineRule="exact"/>
        <w:ind w:firstLine="640"/>
        <w:textAlignment w:val="auto"/>
        <w:rPr>
          <w:rFonts w:hint="eastAsia"/>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附件：1.奖励项目申报表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eastAsia="仿宋_GB2312"/>
          <w:color w:val="000000"/>
          <w:kern w:val="0"/>
          <w:sz w:val="32"/>
          <w:szCs w:val="32"/>
        </w:rPr>
      </w:pPr>
      <w:r>
        <w:rPr>
          <w:rFonts w:hint="eastAsia" w:ascii="仿宋_GB2312" w:hAnsi="仿宋_GB2312" w:eastAsia="仿宋_GB2312" w:cs="仿宋_GB2312"/>
          <w:color w:val="000000"/>
          <w:sz w:val="32"/>
          <w:szCs w:val="32"/>
        </w:rPr>
        <w:t xml:space="preserve">      2.</w:t>
      </w:r>
      <w:r>
        <w:rPr>
          <w:rFonts w:hint="eastAsia" w:eastAsia="仿宋_GB2312"/>
          <w:color w:val="000000"/>
          <w:kern w:val="0"/>
          <w:sz w:val="32"/>
          <w:szCs w:val="32"/>
        </w:rPr>
        <w:t>项目申报单位</w:t>
      </w:r>
      <w:r>
        <w:rPr>
          <w:rFonts w:eastAsia="仿宋_GB2312"/>
          <w:color w:val="000000"/>
          <w:kern w:val="0"/>
          <w:sz w:val="32"/>
          <w:szCs w:val="32"/>
        </w:rPr>
        <w:t>承诺书</w:t>
      </w:r>
    </w:p>
    <w:p>
      <w:pPr>
        <w:pStyle w:val="2"/>
        <w:keepNext w:val="0"/>
        <w:keepLines w:val="0"/>
        <w:pageBreakBefore w:val="0"/>
        <w:kinsoku/>
        <w:overflowPunct/>
        <w:topLinePunct w:val="0"/>
        <w:autoSpaceDE/>
        <w:autoSpaceDN/>
        <w:bidi w:val="0"/>
        <w:adjustRightInd/>
        <w:spacing w:after="0" w:line="560" w:lineRule="exact"/>
        <w:textAlignment w:val="auto"/>
      </w:pPr>
    </w:p>
    <w:p>
      <w:pPr>
        <w:keepNext w:val="0"/>
        <w:keepLines w:val="0"/>
        <w:pageBreakBefore w:val="0"/>
        <w:kinsoku/>
        <w:overflowPunct/>
        <w:topLinePunct w:val="0"/>
        <w:autoSpaceDE/>
        <w:autoSpaceDN/>
        <w:bidi w:val="0"/>
        <w:adjustRightInd/>
        <w:spacing w:line="560" w:lineRule="exact"/>
        <w:ind w:firstLine="6454" w:firstLineChars="201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北京市商务局</w:t>
      </w:r>
    </w:p>
    <w:p>
      <w:pPr>
        <w:keepNext w:val="0"/>
        <w:keepLines w:val="0"/>
        <w:pageBreakBefore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黑体"/>
          <w:color w:val="000000"/>
          <w:sz w:val="32"/>
          <w:szCs w:val="32"/>
        </w:rPr>
        <w:t>附件1</w:t>
      </w:r>
    </w:p>
    <w:p>
      <w:pPr>
        <w:rPr>
          <w:rFonts w:hint="eastAsia" w:ascii="黑体" w:hAnsi="黑体" w:eastAsia="黑体" w:cs="黑体"/>
          <w:color w:val="000000"/>
          <w:sz w:val="32"/>
          <w:szCs w:val="32"/>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支持引进国际专业展会项目申报表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申请单位盖章：                        日期：</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079"/>
        <w:gridCol w:w="1829"/>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展会名称</w:t>
            </w:r>
          </w:p>
        </w:tc>
        <w:tc>
          <w:tcPr>
            <w:tcW w:w="6366"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展出内容</w:t>
            </w:r>
          </w:p>
        </w:tc>
        <w:tc>
          <w:tcPr>
            <w:tcW w:w="6366"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展出日期</w:t>
            </w:r>
          </w:p>
        </w:tc>
        <w:tc>
          <w:tcPr>
            <w:tcW w:w="2079"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举办周期</w:t>
            </w: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展会地点</w:t>
            </w:r>
          </w:p>
        </w:tc>
        <w:tc>
          <w:tcPr>
            <w:tcW w:w="6366"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展览面积</w:t>
            </w:r>
          </w:p>
        </w:tc>
        <w:tc>
          <w:tcPr>
            <w:tcW w:w="2079"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参展商数量及展览净面积</w:t>
            </w:r>
          </w:p>
        </w:tc>
        <w:tc>
          <w:tcPr>
            <w:tcW w:w="2079"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国际参展商数量及展位面积</w:t>
            </w: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原展会名称</w:t>
            </w:r>
          </w:p>
        </w:tc>
        <w:tc>
          <w:tcPr>
            <w:tcW w:w="6366"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56"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展会引进前的举办地及</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举办情况</w:t>
            </w:r>
          </w:p>
        </w:tc>
        <w:tc>
          <w:tcPr>
            <w:tcW w:w="6366"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备注：展会引进前的举办地及举办情况包括举办地、举办届次、各届次展览面积、参展商数量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其中国际参展商数量、展览效果评估等，可另附文字介绍。</w:t>
            </w:r>
          </w:p>
        </w:tc>
      </w:tr>
    </w:tbl>
    <w:p>
      <w:pPr>
        <w:pStyle w:val="6"/>
        <w:rPr>
          <w:rFonts w:hint="eastAsia"/>
          <w:color w:val="000000"/>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支持在京新办优质展会项目申报表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申请单位盖章：                   日期： </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280"/>
        <w:gridCol w:w="1829"/>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展会名称</w:t>
            </w:r>
          </w:p>
        </w:tc>
        <w:tc>
          <w:tcPr>
            <w:tcW w:w="6567"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w:t>
            </w:r>
          </w:p>
        </w:tc>
        <w:tc>
          <w:tcPr>
            <w:tcW w:w="6567"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展出内容</w:t>
            </w:r>
          </w:p>
        </w:tc>
        <w:tc>
          <w:tcPr>
            <w:tcW w:w="6567"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展出日期</w:t>
            </w:r>
          </w:p>
        </w:tc>
        <w:tc>
          <w:tcPr>
            <w:tcW w:w="2280"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展览面积</w:t>
            </w: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展会地点</w:t>
            </w:r>
          </w:p>
        </w:tc>
        <w:tc>
          <w:tcPr>
            <w:tcW w:w="6567"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参展商数量</w:t>
            </w:r>
          </w:p>
        </w:tc>
        <w:tc>
          <w:tcPr>
            <w:tcW w:w="2280"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展位面积</w:t>
            </w: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国际参展商数量</w:t>
            </w:r>
          </w:p>
        </w:tc>
        <w:tc>
          <w:tcPr>
            <w:tcW w:w="2280" w:type="dxa"/>
            <w:noWrap w:val="0"/>
            <w:vAlign w:val="center"/>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国际参展商展位面积</w:t>
            </w:r>
          </w:p>
        </w:tc>
        <w:tc>
          <w:tcPr>
            <w:tcW w:w="2458" w:type="dxa"/>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right"/>
        </w:trPr>
        <w:tc>
          <w:tcPr>
            <w:tcW w:w="1955"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展会效果</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w:t>
            </w:r>
          </w:p>
        </w:tc>
        <w:tc>
          <w:tcPr>
            <w:tcW w:w="6567" w:type="dxa"/>
            <w:gridSpan w:val="3"/>
            <w:noWrap w:val="0"/>
            <w:vAlign w:val="center"/>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2" w:type="dxa"/>
            <w:gridSpan w:val="4"/>
            <w:noWrap w:val="0"/>
            <w:vAlign w:val="center"/>
          </w:tcPr>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pPr>
              <w:ind w:firstLine="640" w:firstLineChars="200"/>
              <w:jc w:val="center"/>
              <w:rPr>
                <w:rFonts w:hint="eastAsia" w:ascii="仿宋_GB2312" w:hAnsi="仿宋_GB2312" w:eastAsia="仿宋_GB2312" w:cs="仿宋_GB2312"/>
                <w:color w:val="000000"/>
                <w:sz w:val="32"/>
                <w:szCs w:val="32"/>
              </w:rPr>
            </w:pPr>
          </w:p>
        </w:tc>
      </w:tr>
    </w:tbl>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支持优质展会做大做强项目申报表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申请单位盖章：                   日期：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338"/>
        <w:gridCol w:w="1829"/>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展会名称</w:t>
            </w:r>
          </w:p>
        </w:tc>
        <w:tc>
          <w:tcPr>
            <w:tcW w:w="6625" w:type="dxa"/>
            <w:gridSpan w:val="3"/>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w:t>
            </w:r>
          </w:p>
        </w:tc>
        <w:tc>
          <w:tcPr>
            <w:tcW w:w="6625" w:type="dxa"/>
            <w:gridSpan w:val="3"/>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展出内容</w:t>
            </w:r>
          </w:p>
        </w:tc>
        <w:tc>
          <w:tcPr>
            <w:tcW w:w="6625" w:type="dxa"/>
            <w:gridSpan w:val="3"/>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展会地点</w:t>
            </w:r>
          </w:p>
        </w:tc>
        <w:tc>
          <w:tcPr>
            <w:tcW w:w="6625" w:type="dxa"/>
            <w:gridSpan w:val="3"/>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展出日期</w:t>
            </w:r>
          </w:p>
        </w:tc>
        <w:tc>
          <w:tcPr>
            <w:tcW w:w="2338" w:type="dxa"/>
            <w:noWrap w:val="0"/>
            <w:vAlign w:val="top"/>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top"/>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展览面积</w:t>
            </w:r>
          </w:p>
        </w:tc>
        <w:tc>
          <w:tcPr>
            <w:tcW w:w="2458" w:type="dxa"/>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参展商数量</w:t>
            </w:r>
          </w:p>
        </w:tc>
        <w:tc>
          <w:tcPr>
            <w:tcW w:w="2338" w:type="dxa"/>
            <w:noWrap w:val="0"/>
            <w:vAlign w:val="top"/>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top"/>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展位面积</w:t>
            </w:r>
          </w:p>
        </w:tc>
        <w:tc>
          <w:tcPr>
            <w:tcW w:w="2458" w:type="dxa"/>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国际参展商数量</w:t>
            </w:r>
          </w:p>
        </w:tc>
        <w:tc>
          <w:tcPr>
            <w:tcW w:w="2338" w:type="dxa"/>
            <w:noWrap w:val="0"/>
            <w:vAlign w:val="top"/>
          </w:tcPr>
          <w:p>
            <w:pPr>
              <w:ind w:firstLine="640" w:firstLineChars="200"/>
              <w:jc w:val="center"/>
              <w:rPr>
                <w:rFonts w:hint="eastAsia" w:ascii="仿宋_GB2312" w:hAnsi="仿宋_GB2312" w:eastAsia="仿宋_GB2312" w:cs="仿宋_GB2312"/>
                <w:color w:val="000000"/>
                <w:sz w:val="32"/>
                <w:szCs w:val="32"/>
              </w:rPr>
            </w:pPr>
          </w:p>
        </w:tc>
        <w:tc>
          <w:tcPr>
            <w:tcW w:w="1829" w:type="dxa"/>
            <w:noWrap w:val="0"/>
            <w:vAlign w:val="top"/>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国际参展商展位面积</w:t>
            </w:r>
          </w:p>
        </w:tc>
        <w:tc>
          <w:tcPr>
            <w:tcW w:w="2458" w:type="dxa"/>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上届展会</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情况</w:t>
            </w:r>
          </w:p>
        </w:tc>
        <w:tc>
          <w:tcPr>
            <w:tcW w:w="6625" w:type="dxa"/>
            <w:gridSpan w:val="3"/>
            <w:noWrap w:val="0"/>
            <w:vAlign w:val="center"/>
          </w:tcPr>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（包括展会面积、参展商数量、国际参展商数量等）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897" w:type="dxa"/>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展会效果</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w:t>
            </w:r>
          </w:p>
        </w:tc>
        <w:tc>
          <w:tcPr>
            <w:tcW w:w="6625" w:type="dxa"/>
            <w:gridSpan w:val="3"/>
            <w:noWrap w:val="0"/>
            <w:vAlign w:val="top"/>
          </w:tcPr>
          <w:p>
            <w:pPr>
              <w:ind w:firstLine="640" w:firstLineChars="2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pPr>
              <w:ind w:firstLine="640" w:firstLineChars="200"/>
              <w:rPr>
                <w:rFonts w:hint="eastAsia" w:ascii="仿宋_GB2312" w:hAnsi="仿宋_GB2312" w:eastAsia="仿宋_GB2312" w:cs="仿宋_GB2312"/>
                <w:color w:val="000000"/>
                <w:sz w:val="32"/>
                <w:szCs w:val="32"/>
              </w:rPr>
            </w:pPr>
          </w:p>
        </w:tc>
      </w:tr>
    </w:tbl>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项目申报单位承诺书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rPr>
      </w:pPr>
      <w:r>
        <w:rPr>
          <w:rFonts w:hint="eastAsia" w:ascii="仿宋_GB2312" w:hAnsi="仿宋_GB2312" w:eastAsia="仿宋_GB2312" w:cs="仿宋_GB2312"/>
          <w:color w:val="000000"/>
          <w:sz w:val="32"/>
          <w:szCs w:val="32"/>
        </w:rPr>
        <w:t>我单位</w:t>
      </w:r>
      <w:r>
        <w:rPr>
          <w:rFonts w:hint="eastAsia" w:ascii="仿宋_GB2312" w:hAnsi="仿宋_GB2312" w:eastAsia="仿宋_GB2312" w:cs="仿宋_GB2312"/>
          <w:bCs/>
          <w:color w:val="000000"/>
          <w:sz w:val="32"/>
          <w:szCs w:val="32"/>
        </w:rPr>
        <w:t>已认真阅读《关于申报202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年促进我市会展业发展奖励项目的通知》，并承诺符合相关申报条件，</w:t>
      </w:r>
      <w:r>
        <w:rPr>
          <w:rFonts w:hint="eastAsia" w:ascii="仿宋_GB2312" w:hAnsi="仿宋_GB2312" w:eastAsia="仿宋_GB2312" w:cs="仿宋_GB2312"/>
          <w:color w:val="000000"/>
          <w:sz w:val="32"/>
          <w:szCs w:val="32"/>
        </w:rPr>
        <w:t>未有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申报条件第五条”</w:t>
      </w:r>
      <w:r>
        <w:rPr>
          <w:rFonts w:hint="eastAsia" w:ascii="仿宋_GB2312" w:hAnsi="仿宋_GB2312" w:eastAsia="仿宋_GB2312" w:cs="仿宋_GB2312"/>
          <w:color w:val="000000"/>
          <w:sz w:val="32"/>
          <w:szCs w:val="32"/>
        </w:rPr>
        <w:t>不予支持情形，</w:t>
      </w:r>
      <w:r>
        <w:rPr>
          <w:rFonts w:hint="eastAsia" w:ascii="仿宋_GB2312" w:hAnsi="仿宋_GB2312" w:eastAsia="仿宋_GB2312" w:cs="仿宋_GB2312"/>
          <w:bCs/>
          <w:color w:val="000000"/>
          <w:sz w:val="32"/>
          <w:szCs w:val="32"/>
        </w:rPr>
        <w:t>保证全部申请资料真实、完整、合规、有效。本单位收到支持资金后，严格按照规定使用资金，并自觉接受财政、商务、审计等部门的监督检查。如违反本承诺及相关规定我单位自愿承担相应责任。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项目单位法定代表人（签字）：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ind w:firstLine="640" w:firstLineChars="200"/>
        <w:rPr>
          <w:rFonts w:hint="eastAsia" w:ascii="仿宋_GB2312" w:hAnsi="仿宋_GB2312" w:eastAsia="仿宋_GB2312" w:cs="仿宋_GB2312"/>
          <w:color w:val="000000"/>
          <w:sz w:val="32"/>
          <w:szCs w:val="32"/>
        </w:rPr>
      </w:pPr>
    </w:p>
    <w:p>
      <w:pPr>
        <w:rPr>
          <w:rFonts w:eastAsia="仿宋_GB2312"/>
          <w:color w:val="000000"/>
        </w:rPr>
      </w:pPr>
    </w:p>
    <w:p>
      <w:pPr>
        <w:rPr>
          <w:color w:val="000000"/>
        </w:rPr>
      </w:pPr>
    </w:p>
    <w:sectPr>
      <w:footerReference r:id="rId3" w:type="default"/>
      <w:pgSz w:w="11906" w:h="16838"/>
      <w:pgMar w:top="2098" w:right="1474" w:bottom="1984" w:left="1587"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华文新魏"/>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4C550"/>
    <w:multiLevelType w:val="singleLevel"/>
    <w:tmpl w:val="5D64C55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TVmNWE3M2NjYzEzYTQwMjBjNWJkNmJjMTVhMDgifQ=="/>
  </w:docVars>
  <w:rsids>
    <w:rsidRoot w:val="00CC1CAE"/>
    <w:rsid w:val="00497C59"/>
    <w:rsid w:val="00A23CA3"/>
    <w:rsid w:val="00CC1CAE"/>
    <w:rsid w:val="02A03C7D"/>
    <w:rsid w:val="04E32D5F"/>
    <w:rsid w:val="04E86441"/>
    <w:rsid w:val="06BBF196"/>
    <w:rsid w:val="085357AB"/>
    <w:rsid w:val="0A172122"/>
    <w:rsid w:val="0A783B65"/>
    <w:rsid w:val="0AFE0042"/>
    <w:rsid w:val="0BE56F36"/>
    <w:rsid w:val="0C3176E5"/>
    <w:rsid w:val="0C3F6B96"/>
    <w:rsid w:val="14A77B14"/>
    <w:rsid w:val="14F74B28"/>
    <w:rsid w:val="1605076B"/>
    <w:rsid w:val="180E06A0"/>
    <w:rsid w:val="1BDE99FF"/>
    <w:rsid w:val="1D656F8F"/>
    <w:rsid w:val="1F1744A7"/>
    <w:rsid w:val="24873303"/>
    <w:rsid w:val="275935BC"/>
    <w:rsid w:val="288F3AF7"/>
    <w:rsid w:val="29154C76"/>
    <w:rsid w:val="291D5975"/>
    <w:rsid w:val="2AB15ADE"/>
    <w:rsid w:val="2C1854BB"/>
    <w:rsid w:val="2D59658E"/>
    <w:rsid w:val="2EFB5909"/>
    <w:rsid w:val="2FA6CE12"/>
    <w:rsid w:val="2FE143EB"/>
    <w:rsid w:val="33144051"/>
    <w:rsid w:val="356D012E"/>
    <w:rsid w:val="376C7C8C"/>
    <w:rsid w:val="37FBD448"/>
    <w:rsid w:val="3ABF6282"/>
    <w:rsid w:val="3E942332"/>
    <w:rsid w:val="3FB69A01"/>
    <w:rsid w:val="40ED7F88"/>
    <w:rsid w:val="47B852C5"/>
    <w:rsid w:val="4BBFC89D"/>
    <w:rsid w:val="4C051897"/>
    <w:rsid w:val="4CB55A31"/>
    <w:rsid w:val="4D604759"/>
    <w:rsid w:val="4FED6187"/>
    <w:rsid w:val="4FFE46A3"/>
    <w:rsid w:val="513C6CCC"/>
    <w:rsid w:val="51407A55"/>
    <w:rsid w:val="520A233B"/>
    <w:rsid w:val="5268665A"/>
    <w:rsid w:val="54BB42C3"/>
    <w:rsid w:val="5725AE20"/>
    <w:rsid w:val="57C41D0C"/>
    <w:rsid w:val="57E77C23"/>
    <w:rsid w:val="5AFAA188"/>
    <w:rsid w:val="5E92439F"/>
    <w:rsid w:val="5EEF84FA"/>
    <w:rsid w:val="603A24A4"/>
    <w:rsid w:val="603F19D6"/>
    <w:rsid w:val="607A2D14"/>
    <w:rsid w:val="60C02657"/>
    <w:rsid w:val="633B06C4"/>
    <w:rsid w:val="633EC0A8"/>
    <w:rsid w:val="657FC988"/>
    <w:rsid w:val="69EA2F75"/>
    <w:rsid w:val="6C09007B"/>
    <w:rsid w:val="6D3D2ADE"/>
    <w:rsid w:val="6DAF28FF"/>
    <w:rsid w:val="6EDBA1AB"/>
    <w:rsid w:val="6FFB65E0"/>
    <w:rsid w:val="72D856BF"/>
    <w:rsid w:val="737D01A5"/>
    <w:rsid w:val="73F7320D"/>
    <w:rsid w:val="773FC30E"/>
    <w:rsid w:val="77465FA6"/>
    <w:rsid w:val="79BF0B56"/>
    <w:rsid w:val="7B7B1885"/>
    <w:rsid w:val="7BDCBB29"/>
    <w:rsid w:val="7BF7B6C3"/>
    <w:rsid w:val="7CDE090A"/>
    <w:rsid w:val="7DBE1B5D"/>
    <w:rsid w:val="7DFE0340"/>
    <w:rsid w:val="7E3B2828"/>
    <w:rsid w:val="7EDFA19A"/>
    <w:rsid w:val="7EF3BBC0"/>
    <w:rsid w:val="7EFB6C5B"/>
    <w:rsid w:val="7F3EF748"/>
    <w:rsid w:val="7F776DB2"/>
    <w:rsid w:val="7FAC7F9B"/>
    <w:rsid w:val="83BFF789"/>
    <w:rsid w:val="9F7AE9D9"/>
    <w:rsid w:val="AE896832"/>
    <w:rsid w:val="AFBF200C"/>
    <w:rsid w:val="AFF95A5E"/>
    <w:rsid w:val="BF5709CE"/>
    <w:rsid w:val="BFDFC37D"/>
    <w:rsid w:val="BFECDA6A"/>
    <w:rsid w:val="CEBF6424"/>
    <w:rsid w:val="D3FF4299"/>
    <w:rsid w:val="DDCA2C52"/>
    <w:rsid w:val="DDF741DC"/>
    <w:rsid w:val="DFC6914F"/>
    <w:rsid w:val="DFDEC36B"/>
    <w:rsid w:val="DFF91BC1"/>
    <w:rsid w:val="DFFF63B0"/>
    <w:rsid w:val="E6771FE7"/>
    <w:rsid w:val="E7538057"/>
    <w:rsid w:val="EADD3C68"/>
    <w:rsid w:val="EBF1BCFC"/>
    <w:rsid w:val="EDA50662"/>
    <w:rsid w:val="EDEF184D"/>
    <w:rsid w:val="EEFEB59B"/>
    <w:rsid w:val="EFAF3089"/>
    <w:rsid w:val="EFC54575"/>
    <w:rsid w:val="EFCB6E59"/>
    <w:rsid w:val="EFFB5995"/>
    <w:rsid w:val="F33FBDB0"/>
    <w:rsid w:val="F5FF34D0"/>
    <w:rsid w:val="F77F9F16"/>
    <w:rsid w:val="F7DD4B45"/>
    <w:rsid w:val="F7DF5CB8"/>
    <w:rsid w:val="FAAFA3DF"/>
    <w:rsid w:val="FBBD1FFE"/>
    <w:rsid w:val="FC7C7B0E"/>
    <w:rsid w:val="FCFD309E"/>
    <w:rsid w:val="FDF7DC37"/>
    <w:rsid w:val="FEB74484"/>
    <w:rsid w:val="FEFED69B"/>
    <w:rsid w:val="FEFF6A00"/>
    <w:rsid w:val="FF7994B3"/>
    <w:rsid w:val="FF7D612F"/>
    <w:rsid w:val="FF7EC389"/>
    <w:rsid w:val="FF915ABB"/>
    <w:rsid w:val="FFEE10BA"/>
    <w:rsid w:val="FFEF0E28"/>
    <w:rsid w:val="FFF43667"/>
    <w:rsid w:val="FFFBAF8E"/>
    <w:rsid w:val="FFFF3B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widowControl w:val="0"/>
      <w:spacing w:after="120"/>
      <w:ind w:left="1440" w:leftChars="700" w:right="1440" w:rightChars="700"/>
    </w:pPr>
    <w:rPr>
      <w:rFonts w:ascii="Calibri" w:hAnsi="Calibri"/>
      <w:kern w:val="2"/>
      <w:sz w:val="21"/>
      <w:lang w:eastAsia="zh-CN"/>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annotation text"/>
    <w:basedOn w:val="1"/>
    <w:qFormat/>
    <w:uiPriority w:val="0"/>
    <w:pPr>
      <w:spacing w:line="240" w:lineRule="auto"/>
      <w:jc w:val="left"/>
    </w:pPr>
    <w:rPr>
      <w:rFonts w:ascii="Times New Roman" w:hAnsi="Times New Roman" w:eastAsia="宋体" w:cs="Times New Roman"/>
      <w:sz w:val="21"/>
    </w:rPr>
  </w:style>
  <w:style w:type="paragraph" w:styleId="6">
    <w:name w:val="Body Text"/>
    <w:basedOn w:val="1"/>
    <w:next w:val="7"/>
    <w:qFormat/>
    <w:uiPriority w:val="0"/>
    <w:pPr>
      <w:spacing w:before="0" w:after="140" w:line="276" w:lineRule="auto"/>
    </w:pPr>
  </w:style>
  <w:style w:type="paragraph" w:customStyle="1" w:styleId="7">
    <w:name w:val="toc 11"/>
    <w:next w:val="1"/>
    <w:qFormat/>
    <w:uiPriority w:val="0"/>
    <w:pPr>
      <w:wordWrap w:val="0"/>
      <w:jc w:val="both"/>
    </w:pPr>
    <w:rPr>
      <w:rFonts w:ascii="Calibri" w:hAnsi="Calibri" w:eastAsia="宋体" w:cs="Times New Roman"/>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6"/>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默认段落字体1"/>
    <w:qFormat/>
    <w:uiPriority w:val="0"/>
  </w:style>
  <w:style w:type="paragraph" w:customStyle="1" w:styleId="15">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Words>
  <Characters>2376</Characters>
  <Lines>19</Lines>
  <Paragraphs>5</Paragraphs>
  <TotalTime>31</TotalTime>
  <ScaleCrop>false</ScaleCrop>
  <LinksUpToDate>false</LinksUpToDate>
  <CharactersWithSpaces>2787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2018-12-11T09:47:00Z</dcterms:created>
  <dc:creator>uos</dc:creator>
  <cp:lastModifiedBy>sunjinli</cp:lastModifiedBy>
  <cp:lastPrinted>2024-06-03T15:47:00Z</cp:lastPrinted>
  <dcterms:modified xsi:type="dcterms:W3CDTF">2025-02-25T15:07:26Z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12079A5F5D6111B21CC38467572D638A</vt:lpwstr>
  </property>
</Properties>
</file>