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附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件</w:t>
      </w:r>
    </w:p>
    <w:p>
      <w:pPr>
        <w:spacing w:before="260" w:line="219" w:lineRule="auto"/>
        <w:ind w:left="2109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12"/>
          <w:sz w:val="30"/>
          <w:szCs w:val="30"/>
        </w:rPr>
        <w:t>商业科技创新应用优秀案例申报材料</w:t>
      </w:r>
    </w:p>
    <w:bookmarkEnd w:id="0"/>
    <w:p>
      <w:pPr>
        <w:spacing w:before="266" w:line="219" w:lineRule="auto"/>
        <w:ind w:left="57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填表时间：2024年月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49" w:lineRule="exact"/>
      </w:pPr>
    </w:p>
    <w:tbl>
      <w:tblPr>
        <w:tblStyle w:val="11"/>
        <w:tblW w:w="7740" w:type="dxa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39"/>
        <w:gridCol w:w="379"/>
        <w:gridCol w:w="200"/>
        <w:gridCol w:w="1039"/>
        <w:gridCol w:w="1108"/>
        <w:gridCol w:w="340"/>
        <w:gridCol w:w="779"/>
        <w:gridCol w:w="469"/>
        <w:gridCol w:w="63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740" w:type="dxa"/>
            <w:gridSpan w:val="11"/>
            <w:vAlign w:val="top"/>
          </w:tcPr>
          <w:p>
            <w:pPr>
              <w:pStyle w:val="10"/>
              <w:spacing w:before="220" w:line="219" w:lineRule="auto"/>
              <w:ind w:left="2488"/>
              <w:rPr>
                <w:sz w:val="25"/>
                <w:szCs w:val="25"/>
              </w:rPr>
            </w:pPr>
            <w:r>
              <w:rPr>
                <w:b/>
                <w:bCs/>
                <w:color w:val="003B55"/>
                <w:spacing w:val="-4"/>
                <w:sz w:val="25"/>
                <w:szCs w:val="25"/>
              </w:rPr>
              <w:t>第一部分：企业基本情况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44" w:type="dxa"/>
            <w:shd w:val="clear" w:color="auto" w:fill="F1FAFD"/>
            <w:vAlign w:val="top"/>
          </w:tcPr>
          <w:p>
            <w:pPr>
              <w:pStyle w:val="10"/>
              <w:spacing w:before="196" w:line="221" w:lineRule="auto"/>
              <w:ind w:left="177"/>
            </w:pPr>
            <w:r>
              <w:rPr>
                <w:b/>
                <w:bCs/>
                <w:spacing w:val="-4"/>
              </w:rPr>
              <w:t>企业名称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pStyle w:val="10"/>
              <w:spacing w:before="195" w:line="219" w:lineRule="auto"/>
              <w:ind w:left="291"/>
            </w:pPr>
            <w:r>
              <w:rPr>
                <w:spacing w:val="9"/>
              </w:rPr>
              <w:t>(盖章)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pStyle w:val="10"/>
              <w:spacing w:before="193" w:line="219" w:lineRule="auto"/>
              <w:ind w:left="105"/>
            </w:pPr>
            <w:r>
              <w:rPr>
                <w:b/>
                <w:bCs/>
                <w:color w:val="004C6C"/>
                <w:spacing w:val="-3"/>
              </w:rPr>
              <w:t>组织机构代码</w:t>
            </w:r>
          </w:p>
        </w:tc>
        <w:tc>
          <w:tcPr>
            <w:tcW w:w="1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10"/>
              <w:spacing w:before="194" w:line="219" w:lineRule="auto"/>
              <w:ind w:left="198"/>
            </w:pPr>
            <w:r>
              <w:rPr>
                <w:b/>
                <w:bCs/>
                <w:spacing w:val="-3"/>
              </w:rPr>
              <w:t>法定代表人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4" w:type="dxa"/>
            <w:shd w:val="clear" w:color="auto" w:fill="F2FBFC"/>
            <w:vAlign w:val="top"/>
          </w:tcPr>
          <w:p>
            <w:pPr>
              <w:pStyle w:val="10"/>
              <w:spacing w:before="136" w:line="221" w:lineRule="auto"/>
              <w:ind w:left="177"/>
            </w:pPr>
            <w:r>
              <w:rPr>
                <w:b/>
                <w:bCs/>
                <w:spacing w:val="-4"/>
              </w:rPr>
              <w:t>注册时间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10"/>
              <w:spacing w:before="134" w:line="219" w:lineRule="auto"/>
              <w:ind w:left="275"/>
            </w:pPr>
            <w:r>
              <w:rPr>
                <w:b/>
                <w:bCs/>
                <w:color w:val="00416C"/>
                <w:spacing w:val="-4"/>
              </w:rPr>
              <w:t>注册资本</w:t>
            </w:r>
          </w:p>
        </w:tc>
        <w:tc>
          <w:tcPr>
            <w:tcW w:w="1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10"/>
              <w:spacing w:before="135" w:line="219" w:lineRule="auto"/>
              <w:ind w:left="278"/>
            </w:pPr>
            <w:r>
              <w:rPr>
                <w:b/>
                <w:bCs/>
                <w:spacing w:val="-4"/>
              </w:rPr>
              <w:t>注册类型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44" w:type="dxa"/>
            <w:shd w:val="clear" w:color="auto" w:fill="F1FBFC"/>
            <w:vAlign w:val="top"/>
          </w:tcPr>
          <w:p>
            <w:pPr>
              <w:pStyle w:val="10"/>
              <w:spacing w:before="135" w:line="219" w:lineRule="auto"/>
              <w:ind w:left="177"/>
            </w:pPr>
            <w:r>
              <w:rPr>
                <w:b/>
                <w:bCs/>
                <w:spacing w:val="-4"/>
              </w:rPr>
              <w:t>企业规模</w:t>
            </w:r>
          </w:p>
        </w:tc>
        <w:tc>
          <w:tcPr>
            <w:tcW w:w="6696" w:type="dxa"/>
            <w:gridSpan w:val="10"/>
            <w:vAlign w:val="top"/>
          </w:tcPr>
          <w:p>
            <w:pPr>
              <w:pStyle w:val="10"/>
              <w:spacing w:before="131" w:line="213" w:lineRule="auto"/>
              <w:ind w:left="131"/>
            </w:pPr>
            <w:r>
              <w:rPr>
                <w:spacing w:val="-1"/>
              </w:rPr>
              <w:t>口规模以上企业□中型企业□小微企业；员工数量_</w:t>
            </w:r>
            <w:r>
              <w:rPr>
                <w:spacing w:val="102"/>
                <w:w w:val="101"/>
                <w:u w:val="single" w:color="auto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44" w:type="dxa"/>
            <w:shd w:val="clear" w:color="auto" w:fill="F2FBFC"/>
            <w:vAlign w:val="top"/>
          </w:tcPr>
          <w:p>
            <w:pPr>
              <w:pStyle w:val="10"/>
              <w:spacing w:before="135" w:line="219" w:lineRule="auto"/>
              <w:ind w:left="177"/>
            </w:pPr>
            <w:r>
              <w:rPr>
                <w:b/>
                <w:bCs/>
                <w:spacing w:val="-4"/>
              </w:rPr>
              <w:t>上市情况</w:t>
            </w:r>
          </w:p>
        </w:tc>
        <w:tc>
          <w:tcPr>
            <w:tcW w:w="6696" w:type="dxa"/>
            <w:gridSpan w:val="10"/>
            <w:vAlign w:val="top"/>
          </w:tcPr>
          <w:p>
            <w:pPr>
              <w:pStyle w:val="10"/>
              <w:spacing w:before="138" w:line="219" w:lineRule="auto"/>
              <w:ind w:left="131"/>
            </w:pPr>
            <w:r>
              <w:rPr>
                <w:spacing w:val="-6"/>
              </w:rPr>
              <w:t>口是□否上市，所在证券交易所：</w:t>
            </w:r>
            <w:r>
              <w:rPr>
                <w:spacing w:val="27"/>
              </w:rPr>
              <w:t xml:space="preserve">   </w:t>
            </w:r>
            <w:r>
              <w:rPr>
                <w:spacing w:val="-6"/>
              </w:rPr>
              <w:t>□上海□深圳□香港□其他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217" w:line="221" w:lineRule="auto"/>
              <w:ind w:left="257"/>
            </w:pPr>
            <w:r>
              <w:rPr>
                <w:b/>
                <w:bCs/>
                <w:color w:val="00436A"/>
                <w:spacing w:val="-4"/>
              </w:rPr>
              <w:t>联系人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10"/>
              <w:spacing w:before="58" w:line="219" w:lineRule="auto"/>
              <w:ind w:left="430"/>
            </w:pPr>
            <w:r>
              <w:rPr>
                <w:spacing w:val="10"/>
              </w:rPr>
              <w:t>姓名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10"/>
              <w:spacing w:before="58" w:line="219" w:lineRule="auto"/>
              <w:ind w:left="373"/>
            </w:pPr>
            <w:r>
              <w:rPr>
                <w:spacing w:val="-2"/>
              </w:rPr>
              <w:t>职务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pStyle w:val="10"/>
              <w:spacing w:before="58" w:line="220" w:lineRule="auto"/>
              <w:ind w:left="207"/>
            </w:pPr>
            <w:r>
              <w:rPr>
                <w:spacing w:val="2"/>
              </w:rPr>
              <w:t>电子邮箱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3"/>
            <w:shd w:val="clear" w:color="auto" w:fill="F2FCFB"/>
            <w:vAlign w:val="top"/>
          </w:tcPr>
          <w:p>
            <w:pPr>
              <w:pStyle w:val="10"/>
              <w:spacing w:before="66" w:line="219" w:lineRule="auto"/>
              <w:ind w:left="430"/>
            </w:pPr>
            <w:r>
              <w:rPr>
                <w:spacing w:val="-2"/>
              </w:rPr>
              <w:t>手机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10"/>
              <w:spacing w:before="66" w:line="219" w:lineRule="auto"/>
              <w:ind w:left="373"/>
            </w:pPr>
            <w:r>
              <w:rPr>
                <w:spacing w:val="-2"/>
              </w:rPr>
              <w:t>传真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pStyle w:val="10"/>
              <w:spacing w:before="68" w:line="219" w:lineRule="auto"/>
              <w:ind w:left="377"/>
            </w:pPr>
            <w:r>
              <w:rPr>
                <w:spacing w:val="-2"/>
              </w:rPr>
              <w:t>微信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40" w:type="dxa"/>
            <w:gridSpan w:val="11"/>
            <w:vAlign w:val="top"/>
          </w:tcPr>
          <w:p>
            <w:pPr>
              <w:pStyle w:val="10"/>
              <w:spacing w:before="166" w:line="219" w:lineRule="auto"/>
              <w:ind w:left="2488"/>
              <w:rPr>
                <w:sz w:val="25"/>
                <w:szCs w:val="25"/>
              </w:rPr>
            </w:pPr>
            <w:r>
              <w:rPr>
                <w:b/>
                <w:bCs/>
                <w:color w:val="003E58"/>
                <w:spacing w:val="-4"/>
                <w:sz w:val="25"/>
                <w:szCs w:val="25"/>
              </w:rPr>
              <w:t>第二部分：案例基本情况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83" w:type="dxa"/>
            <w:gridSpan w:val="2"/>
            <w:vAlign w:val="top"/>
          </w:tcPr>
          <w:p>
            <w:pPr>
              <w:pStyle w:val="10"/>
              <w:spacing w:before="207" w:line="220" w:lineRule="auto"/>
              <w:ind w:left="497"/>
            </w:pPr>
            <w:r>
              <w:rPr>
                <w:b/>
                <w:bCs/>
                <w:color w:val="004161"/>
                <w:spacing w:val="-4"/>
              </w:rPr>
              <w:t>案例名称</w:t>
            </w:r>
          </w:p>
        </w:tc>
        <w:tc>
          <w:tcPr>
            <w:tcW w:w="605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83" w:type="dxa"/>
            <w:gridSpan w:val="2"/>
            <w:vAlign w:val="top"/>
          </w:tcPr>
          <w:p>
            <w:pPr>
              <w:pStyle w:val="10"/>
              <w:spacing w:before="88" w:line="262" w:lineRule="auto"/>
              <w:ind w:left="237" w:right="213" w:firstLine="89"/>
            </w:pPr>
            <w:r>
              <w:rPr>
                <w:b/>
                <w:bCs/>
                <w:spacing w:val="-4"/>
              </w:rPr>
              <w:t>主要应用技术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2"/>
              </w:rPr>
              <w:t>(仅可选择一项)</w:t>
            </w:r>
          </w:p>
        </w:tc>
        <w:tc>
          <w:tcPr>
            <w:tcW w:w="6057" w:type="dxa"/>
            <w:gridSpan w:val="9"/>
            <w:vAlign w:val="top"/>
          </w:tcPr>
          <w:p>
            <w:pPr>
              <w:pStyle w:val="10"/>
              <w:spacing w:before="207" w:line="219" w:lineRule="auto"/>
              <w:ind w:left="2684"/>
            </w:pPr>
            <w:r>
              <w:rPr>
                <w:b/>
                <w:bCs/>
                <w:color w:val="004675"/>
                <w:spacing w:val="-4"/>
              </w:rPr>
              <w:t>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5" w:line="219" w:lineRule="auto"/>
              <w:ind w:left="405"/>
            </w:pPr>
            <w:r>
              <w:rPr>
                <w:spacing w:val="1"/>
              </w:rPr>
              <w:t>口数实融合</w:t>
            </w:r>
          </w:p>
        </w:tc>
        <w:tc>
          <w:tcPr>
            <w:tcW w:w="6057" w:type="dxa"/>
            <w:gridSpan w:val="9"/>
            <w:vAlign w:val="top"/>
          </w:tcPr>
          <w:p>
            <w:pPr>
              <w:pStyle w:val="10"/>
              <w:spacing w:before="89" w:line="274" w:lineRule="auto"/>
              <w:ind w:left="102" w:right="88" w:hanging="10"/>
            </w:pPr>
            <w:r>
              <w:t xml:space="preserve">□搭建垂直类(工业、农业)B2B平台，优化配置产业链供应链资源，带动全链条 </w:t>
            </w:r>
            <w:r>
              <w:rPr>
                <w:spacing w:val="-1"/>
              </w:rPr>
              <w:t>提质扩容增效。</w:t>
            </w:r>
          </w:p>
          <w:p>
            <w:pPr>
              <w:pStyle w:val="10"/>
              <w:spacing w:before="76" w:line="262" w:lineRule="auto"/>
              <w:ind w:left="102" w:hanging="10"/>
            </w:pPr>
            <w:r>
              <w:rPr>
                <w:spacing w:val="-5"/>
              </w:rPr>
              <w:t>口应用数字技术，提升传统商贸流通的数字化、智能化、便利化水平，带动智慧零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售、无人物流、即时电商等发展。</w:t>
            </w:r>
          </w:p>
          <w:p>
            <w:pPr>
              <w:pStyle w:val="10"/>
              <w:spacing w:before="98" w:line="219" w:lineRule="auto"/>
              <w:ind w:left="102"/>
            </w:pPr>
            <w:r>
              <w:t>□推动消费端与生产端数据资源融合，发展反向定</w:t>
            </w:r>
            <w:r>
              <w:rPr>
                <w:spacing w:val="-1"/>
              </w:rPr>
              <w:t>制等新模式。</w:t>
            </w:r>
          </w:p>
          <w:p>
            <w:pPr>
              <w:pStyle w:val="10"/>
              <w:spacing w:before="88" w:line="267" w:lineRule="auto"/>
              <w:ind w:left="101" w:hanging="39"/>
            </w:pPr>
            <w:r>
              <w:rPr>
                <w:spacing w:val="-8"/>
              </w:rPr>
              <w:t>口提供可复制、易推广、具有公益性的数字解决方案，助力</w:t>
            </w:r>
            <w:r>
              <w:rPr>
                <w:spacing w:val="-9"/>
              </w:rPr>
              <w:t>中小微企业数字化转型。</w:t>
            </w:r>
            <w:r>
              <w:t xml:space="preserve"> </w:t>
            </w:r>
            <w:r>
              <w:rPr>
                <w:spacing w:val="-2"/>
              </w:rPr>
              <w:t>口其他数实融合应用场景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5" w:line="219" w:lineRule="auto"/>
              <w:ind w:left="324"/>
            </w:pPr>
            <w:r>
              <w:rPr>
                <w:spacing w:val="3"/>
              </w:rPr>
              <w:t>口大模型应用</w:t>
            </w:r>
          </w:p>
        </w:tc>
        <w:tc>
          <w:tcPr>
            <w:tcW w:w="6057" w:type="dxa"/>
            <w:gridSpan w:val="9"/>
            <w:vAlign w:val="top"/>
          </w:tcPr>
          <w:p>
            <w:pPr>
              <w:pStyle w:val="10"/>
              <w:spacing w:before="63" w:line="219" w:lineRule="auto"/>
              <w:ind w:left="62"/>
            </w:pPr>
            <w:r>
              <w:t>口应用大模型开展商业设计(如3D建模)、营销(如AI文案海报)、运营(如开</w:t>
            </w:r>
          </w:p>
          <w:p>
            <w:pPr>
              <w:pStyle w:val="10"/>
              <w:spacing w:before="97" w:line="262" w:lineRule="auto"/>
              <w:ind w:left="102" w:right="126" w:hanging="40"/>
            </w:pPr>
            <w:r>
              <w:t>店助手、智能客服、实时翻译)、服务(如法律咨询、财会金融</w:t>
            </w:r>
            <w:r>
              <w:rPr>
                <w:spacing w:val="-1"/>
              </w:rPr>
              <w:t>)等，丰富线上服</w:t>
            </w:r>
            <w:r>
              <w:t xml:space="preserve"> </w:t>
            </w:r>
            <w:r>
              <w:rPr>
                <w:spacing w:val="-1"/>
              </w:rPr>
              <w:t>务内容，提升运营智能化水平。</w:t>
            </w:r>
          </w:p>
          <w:p>
            <w:pPr>
              <w:pStyle w:val="10"/>
              <w:spacing w:before="88" w:line="256" w:lineRule="auto"/>
              <w:ind w:left="101" w:hanging="29"/>
            </w:pPr>
            <w:r>
              <w:rPr>
                <w:spacing w:val="-2"/>
              </w:rPr>
              <w:t>口应用大模型，推动商贸流通领域(批发零售、生活服务、仓储物流、对外贸易、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商圈街区等)数字化智能化升级，助力商务各领域数字</w:t>
            </w:r>
            <w:r>
              <w:rPr>
                <w:spacing w:val="-3"/>
              </w:rPr>
              <w:t>化发展。</w:t>
            </w:r>
          </w:p>
          <w:p>
            <w:pPr>
              <w:pStyle w:val="10"/>
              <w:spacing w:before="96" w:line="218" w:lineRule="auto"/>
              <w:jc w:val="right"/>
            </w:pPr>
            <w:r>
              <w:rPr>
                <w:spacing w:val="-4"/>
              </w:rPr>
              <w:t>□应用大模型开展商业趋势研判、决策参考、风险评估、合规审核等工作，引领商</w:t>
            </w:r>
          </w:p>
          <w:p>
            <w:pPr>
              <w:pStyle w:val="10"/>
              <w:spacing w:before="110" w:line="270" w:lineRule="exact"/>
              <w:ind w:left="102"/>
            </w:pPr>
            <w:r>
              <w:rPr>
                <w:spacing w:val="-1"/>
                <w:position w:val="7"/>
              </w:rPr>
              <w:t>贸流通企业健康有序发展。</w:t>
            </w:r>
          </w:p>
          <w:p>
            <w:pPr>
              <w:pStyle w:val="10"/>
              <w:spacing w:line="219" w:lineRule="auto"/>
              <w:ind w:left="102"/>
            </w:pPr>
            <w:r>
              <w:t>口其他大模型应用场景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5" w:line="267" w:lineRule="auto"/>
              <w:ind w:left="324" w:right="290" w:firstLine="80"/>
            </w:pPr>
            <w:r>
              <w:rPr>
                <w:spacing w:val="1"/>
              </w:rPr>
              <w:t xml:space="preserve">□扩展现实  </w:t>
            </w:r>
            <w:r>
              <w:rPr>
                <w:spacing w:val="7"/>
              </w:rPr>
              <w:t>(</w:t>
            </w:r>
            <w:r>
              <w:t>VR</w:t>
            </w:r>
            <w:r>
              <w:rPr>
                <w:spacing w:val="7"/>
              </w:rPr>
              <w:t>/</w:t>
            </w:r>
            <w:r>
              <w:t>AR</w:t>
            </w:r>
            <w:r>
              <w:rPr>
                <w:spacing w:val="7"/>
              </w:rPr>
              <w:t>/</w:t>
            </w:r>
            <w:r>
              <w:t>MR</w:t>
            </w:r>
            <w:r>
              <w:rPr>
                <w:spacing w:val="7"/>
              </w:rPr>
              <w:t>等)</w:t>
            </w:r>
          </w:p>
        </w:tc>
        <w:tc>
          <w:tcPr>
            <w:tcW w:w="6057" w:type="dxa"/>
            <w:gridSpan w:val="9"/>
            <w:vAlign w:val="top"/>
          </w:tcPr>
          <w:p>
            <w:pPr>
              <w:pStyle w:val="10"/>
              <w:spacing w:before="65" w:line="284" w:lineRule="auto"/>
              <w:ind w:left="101" w:hanging="39"/>
            </w:pPr>
            <w:r>
              <w:rPr>
                <w:spacing w:val="-8"/>
              </w:rPr>
              <w:t>口应用扩展现实技术，提供个性化、定制化的购物、试衣、</w:t>
            </w:r>
            <w:r>
              <w:rPr>
                <w:spacing w:val="-9"/>
              </w:rPr>
              <w:t>家居、装修等虚拟设计、</w:t>
            </w:r>
            <w:r>
              <w:t xml:space="preserve"> </w:t>
            </w:r>
            <w:r>
              <w:rPr>
                <w:spacing w:val="-3"/>
              </w:rPr>
              <w:t>体验与交易平台，发展线上线下融合的购物体验。</w:t>
            </w:r>
          </w:p>
          <w:p>
            <w:pPr>
              <w:pStyle w:val="10"/>
              <w:spacing w:before="85" w:line="273" w:lineRule="auto"/>
              <w:ind w:left="102" w:hanging="30"/>
            </w:pPr>
            <w:r>
              <w:rPr>
                <w:spacing w:val="-4"/>
              </w:rPr>
              <w:t>口推动扩展现实技术在旅游景区、主题公园、步行街等商贸文旅场景应用，</w:t>
            </w:r>
            <w:r>
              <w:rPr>
                <w:spacing w:val="-5"/>
              </w:rPr>
              <w:t>丰富数</w:t>
            </w:r>
            <w:r>
              <w:t xml:space="preserve"> 字文化、智慧旅游的内容和表现形式，激发文化</w:t>
            </w:r>
            <w:r>
              <w:rPr>
                <w:spacing w:val="-1"/>
              </w:rPr>
              <w:t>和旅游消费活力。</w:t>
            </w:r>
          </w:p>
          <w:p>
            <w:pPr>
              <w:pStyle w:val="10"/>
              <w:spacing w:before="77" w:line="271" w:lineRule="auto"/>
              <w:ind w:left="102" w:right="1190"/>
            </w:pPr>
            <w:r>
              <w:t>口发展数字虚拟人技术，推广在直播、娱乐、新</w:t>
            </w:r>
            <w:r>
              <w:rPr>
                <w:spacing w:val="-1"/>
              </w:rPr>
              <w:t>闻等领域应用。</w:t>
            </w:r>
            <w:r>
              <w:t xml:space="preserve"> </w:t>
            </w:r>
            <w:r>
              <w:rPr>
                <w:spacing w:val="4"/>
              </w:rPr>
              <w:t>口其他扩展现实技术应用场景.</w:t>
            </w:r>
          </w:p>
        </w:tc>
      </w:tr>
    </w:tbl>
    <w:p>
      <w:pPr>
        <w:spacing w:before="244" w:line="183" w:lineRule="auto"/>
        <w:jc w:val="both"/>
        <w:rPr>
          <w:rFonts w:ascii="宋体" w:hAnsi="宋体" w:eastAsia="宋体" w:cs="宋体"/>
          <w:sz w:val="30"/>
          <w:szCs w:val="30"/>
        </w:rPr>
        <w:sectPr>
          <w:footerReference r:id="rId3" w:type="default"/>
          <w:pgSz w:w="11840" w:h="16820"/>
          <w:pgMar w:top="1429" w:right="1595" w:bottom="400" w:left="1644" w:header="0" w:footer="0" w:gutter="0"/>
          <w:cols w:space="720" w:num="1"/>
        </w:sectPr>
      </w:pPr>
    </w:p>
    <w:p>
      <w:pPr>
        <w:spacing w:before="6"/>
      </w:pPr>
    </w:p>
    <w:p>
      <w:pPr>
        <w:spacing w:before="6"/>
      </w:pPr>
    </w:p>
    <w:tbl>
      <w:tblPr>
        <w:tblStyle w:val="11"/>
        <w:tblW w:w="7800" w:type="dxa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653" w:type="dxa"/>
            <w:shd w:val="clear" w:color="auto" w:fill="F1FBFD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19" w:lineRule="auto"/>
              <w:ind w:left="3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口数据服务</w:t>
            </w:r>
          </w:p>
        </w:tc>
        <w:tc>
          <w:tcPr>
            <w:tcW w:w="6147" w:type="dxa"/>
            <w:vAlign w:val="top"/>
          </w:tcPr>
          <w:p>
            <w:pPr>
              <w:pStyle w:val="10"/>
              <w:spacing w:before="61" w:line="256" w:lineRule="auto"/>
              <w:ind w:left="132" w:hanging="30"/>
              <w:rPr>
                <w:sz w:val="19"/>
                <w:szCs w:val="19"/>
              </w:rPr>
            </w:pPr>
            <w:r>
              <w:rPr>
                <w:spacing w:val="-20"/>
                <w:w w:val="98"/>
                <w:sz w:val="19"/>
                <w:szCs w:val="19"/>
              </w:rPr>
              <w:t>口商业领域数据分析商</w:t>
            </w:r>
            <w:r>
              <w:rPr>
                <w:spacing w:val="-19"/>
                <w:w w:val="98"/>
                <w:sz w:val="19"/>
                <w:szCs w:val="19"/>
              </w:rPr>
              <w:t>，提供数据存储、加工、分析、咨询等管理和服务，助力</w:t>
            </w:r>
            <w:r>
              <w:rPr>
                <w:spacing w:val="-9"/>
                <w:w w:val="98"/>
                <w:sz w:val="19"/>
                <w:szCs w:val="19"/>
              </w:rPr>
              <w:t>企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业有效决策，提升效率。</w:t>
            </w:r>
          </w:p>
          <w:p>
            <w:pPr>
              <w:pStyle w:val="10"/>
              <w:spacing w:before="62" w:line="218" w:lineRule="auto"/>
              <w:ind w:left="1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□商业领域数据交易商，促进商业数据定价、交</w:t>
            </w:r>
            <w:r>
              <w:rPr>
                <w:spacing w:val="-1"/>
                <w:sz w:val="19"/>
                <w:szCs w:val="19"/>
              </w:rPr>
              <w:t>易、结算等。</w:t>
            </w:r>
          </w:p>
          <w:p>
            <w:pPr>
              <w:pStyle w:val="10"/>
              <w:spacing w:before="75" w:line="218" w:lineRule="auto"/>
              <w:ind w:left="1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口商业领域数据安全服务商，为企业提供合规评估、风险</w:t>
            </w:r>
            <w:r>
              <w:rPr>
                <w:spacing w:val="-1"/>
                <w:sz w:val="19"/>
                <w:szCs w:val="19"/>
              </w:rPr>
              <w:t>防范等服务。</w:t>
            </w:r>
          </w:p>
          <w:p>
            <w:pPr>
              <w:pStyle w:val="10"/>
              <w:spacing w:before="67" w:line="214" w:lineRule="auto"/>
              <w:ind w:left="1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□其他数据服务应用场景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3" w:type="dxa"/>
            <w:shd w:val="clear" w:color="auto" w:fill="EEF7FC"/>
            <w:vAlign w:val="top"/>
          </w:tcPr>
          <w:p>
            <w:pPr>
              <w:pStyle w:val="10"/>
              <w:spacing w:before="80" w:line="220" w:lineRule="auto"/>
              <w:ind w:left="53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口其他</w:t>
            </w:r>
          </w:p>
        </w:tc>
        <w:tc>
          <w:tcPr>
            <w:tcW w:w="6147" w:type="dxa"/>
            <w:vAlign w:val="top"/>
          </w:tcPr>
          <w:p>
            <w:pPr>
              <w:pStyle w:val="10"/>
              <w:spacing w:before="80" w:line="219" w:lineRule="auto"/>
              <w:ind w:left="1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其他先进信息技术在商务领域的应用场景。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00" w:type="dxa"/>
            <w:gridSpan w:val="2"/>
            <w:vAlign w:val="top"/>
          </w:tcPr>
          <w:p>
            <w:pPr>
              <w:pStyle w:val="10"/>
              <w:spacing w:before="168" w:line="219" w:lineRule="auto"/>
              <w:ind w:left="2758"/>
              <w:rPr>
                <w:sz w:val="25"/>
                <w:szCs w:val="25"/>
              </w:rPr>
            </w:pPr>
            <w:r>
              <w:rPr>
                <w:b/>
                <w:bCs/>
                <w:color w:val="003559"/>
                <w:spacing w:val="-4"/>
                <w:sz w:val="25"/>
                <w:szCs w:val="25"/>
              </w:rPr>
              <w:t>第三部分：申报提纲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8" w:hRule="atLeast"/>
        </w:trPr>
        <w:tc>
          <w:tcPr>
            <w:tcW w:w="7800" w:type="dxa"/>
            <w:gridSpan w:val="2"/>
            <w:vAlign w:val="top"/>
          </w:tcPr>
          <w:p>
            <w:pPr>
              <w:pStyle w:val="10"/>
              <w:spacing w:before="71" w:line="219" w:lineRule="auto"/>
              <w:ind w:left="50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一、企业概况</w:t>
            </w:r>
          </w:p>
          <w:p>
            <w:pPr>
              <w:pStyle w:val="10"/>
              <w:spacing w:before="62" w:line="252" w:lineRule="auto"/>
              <w:ind w:left="95" w:right="266" w:firstLine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简要介绍企业组织架构、成立时间、主营业务、科研能</w:t>
            </w:r>
            <w:r>
              <w:rPr>
                <w:spacing w:val="-1"/>
                <w:sz w:val="19"/>
                <w:szCs w:val="19"/>
              </w:rPr>
              <w:t>力、市场规模、经营业绩等方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面的情况。</w:t>
            </w:r>
          </w:p>
          <w:p>
            <w:pPr>
              <w:pStyle w:val="10"/>
              <w:spacing w:before="63" w:line="220" w:lineRule="auto"/>
              <w:ind w:left="4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二、案例实施情况</w:t>
            </w:r>
          </w:p>
          <w:p>
            <w:pPr>
              <w:pStyle w:val="10"/>
              <w:spacing w:before="53" w:line="255" w:lineRule="auto"/>
              <w:ind w:left="495" w:right="819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详细描述案例的实施背景、实施目的、总体安排、组织实施情况</w:t>
            </w:r>
            <w:r>
              <w:rPr>
                <w:spacing w:val="-1"/>
                <w:sz w:val="19"/>
                <w:szCs w:val="19"/>
              </w:rPr>
              <w:t>等方面内容。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三、案例创新应用路径及场景</w:t>
            </w:r>
          </w:p>
          <w:p>
            <w:pPr>
              <w:pStyle w:val="10"/>
              <w:spacing w:before="64" w:line="280" w:lineRule="exact"/>
              <w:ind w:left="495"/>
              <w:rPr>
                <w:sz w:val="19"/>
                <w:szCs w:val="19"/>
              </w:rPr>
            </w:pPr>
            <w:r>
              <w:rPr>
                <w:spacing w:val="-1"/>
                <w:position w:val="6"/>
                <w:sz w:val="19"/>
                <w:szCs w:val="19"/>
              </w:rPr>
              <w:t>详细描述案例的先进信息技术应用路径及场景。</w:t>
            </w:r>
          </w:p>
          <w:p>
            <w:pPr>
              <w:pStyle w:val="10"/>
              <w:spacing w:line="219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四、取得成效</w:t>
            </w:r>
          </w:p>
          <w:p>
            <w:pPr>
              <w:pStyle w:val="10"/>
              <w:spacing w:before="55" w:line="219" w:lineRule="auto"/>
              <w:ind w:left="5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(一)组织层面。详细描述案例在创新管理制度、提升组织运行效率方面</w:t>
            </w:r>
            <w:r>
              <w:rPr>
                <w:spacing w:val="-1"/>
                <w:sz w:val="19"/>
                <w:szCs w:val="19"/>
              </w:rPr>
              <w:t>取得的成效。</w:t>
            </w:r>
          </w:p>
          <w:p>
            <w:pPr>
              <w:pStyle w:val="10"/>
              <w:spacing w:before="93" w:line="246" w:lineRule="auto"/>
              <w:ind w:left="95" w:right="352" w:firstLine="4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(二)技术产品层面。详细描述案例开发自主品牌的成绩，取得自主知识产权的核心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技术成绩，形成的产品技术管理等各类标准</w:t>
            </w:r>
            <w:r>
              <w:rPr>
                <w:spacing w:val="-1"/>
                <w:sz w:val="19"/>
                <w:szCs w:val="19"/>
              </w:rPr>
              <w:t>的成绩情况。</w:t>
            </w:r>
          </w:p>
          <w:p>
            <w:pPr>
              <w:pStyle w:val="10"/>
              <w:spacing w:before="74" w:line="246" w:lineRule="auto"/>
              <w:ind w:left="95" w:right="356" w:firstLine="4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(三)经济效益。详细描述案例在降成本、增效益、拓市场、提质量、优服务等方面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取得的成效，以及案例产生的用户/合作伙伴满意度情</w:t>
            </w:r>
            <w:r>
              <w:rPr>
                <w:spacing w:val="-1"/>
                <w:sz w:val="19"/>
                <w:szCs w:val="19"/>
              </w:rPr>
              <w:t>况。</w:t>
            </w:r>
          </w:p>
          <w:p>
            <w:pPr>
              <w:pStyle w:val="10"/>
              <w:spacing w:before="44" w:line="270" w:lineRule="auto"/>
              <w:ind w:left="95" w:right="356" w:firstLine="4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(四)社会效益。详细描述案例在带动创业就业、促进消费升级、赋能中小企业数字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转型、节能降耗绿色发展等方面取得的成效。</w:t>
            </w:r>
          </w:p>
          <w:p>
            <w:pPr>
              <w:pStyle w:val="10"/>
              <w:spacing w:before="55" w:line="219" w:lineRule="auto"/>
              <w:ind w:left="4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五、未来发展规划</w:t>
            </w:r>
          </w:p>
          <w:p>
            <w:pPr>
              <w:pStyle w:val="10"/>
              <w:spacing w:before="75" w:line="219" w:lineRule="auto"/>
              <w:ind w:left="49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详细描述案例的发展思路、前景预期等。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19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附件：</w:t>
            </w:r>
          </w:p>
          <w:p>
            <w:pPr>
              <w:pStyle w:val="10"/>
              <w:spacing w:before="85" w:line="219" w:lineRule="auto"/>
              <w:ind w:left="4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1.企业营业执照附件</w:t>
            </w:r>
          </w:p>
          <w:p>
            <w:pPr>
              <w:pStyle w:val="10"/>
              <w:spacing w:before="44" w:line="219" w:lineRule="auto"/>
              <w:ind w:left="4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2.获得的与案例相关的荣誉证明</w:t>
            </w:r>
          </w:p>
          <w:p>
            <w:pPr>
              <w:pStyle w:val="10"/>
              <w:spacing w:before="85" w:line="219" w:lineRule="auto"/>
              <w:ind w:left="48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3.其他相关的材料复印件</w:t>
            </w:r>
          </w:p>
          <w:p>
            <w:pPr>
              <w:pStyle w:val="10"/>
              <w:spacing w:before="46" w:line="219" w:lineRule="auto"/>
              <w:ind w:left="46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4.三年内无违法违规经营证明</w:t>
            </w:r>
          </w:p>
        </w:tc>
      </w:tr>
    </w:tbl>
    <w:p>
      <w:pPr>
        <w:rPr>
          <w:rFonts w:hint="eastAsia"/>
          <w:color w:val="333333"/>
          <w:kern w:val="0"/>
          <w:sz w:val="14"/>
          <w:szCs w:val="1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DJiODljNTgzN2IwODM0NTdmYTU0MDJmODI0N2QifQ=="/>
  </w:docVars>
  <w:rsids>
    <w:rsidRoot w:val="4D726D20"/>
    <w:rsid w:val="28D72F3E"/>
    <w:rsid w:val="405A3622"/>
    <w:rsid w:val="4D7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666666"/>
      <w:sz w:val="14"/>
      <w:szCs w:val="14"/>
      <w:u w:val="none"/>
    </w:rPr>
  </w:style>
  <w:style w:type="character" w:styleId="9">
    <w:name w:val="Hyperlink"/>
    <w:basedOn w:val="7"/>
    <w:uiPriority w:val="0"/>
    <w:rPr>
      <w:color w:val="666666"/>
      <w:sz w:val="14"/>
      <w:szCs w:val="14"/>
      <w:u w:val="non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2024-05-20T01:59:00Z</dcterms:created>
  <dc:creator>宋昕超</dc:creator>
  <cp:lastModifiedBy>宋昕超</cp:lastModifiedBy>
  <dcterms:modified xsi:type="dcterms:W3CDTF">2024-05-24T04:58:01Z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2249AF156E394CB0AD33988467286E5D_13</vt:lpwstr>
  </property>
</Properties>
</file>