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00" w:line="224" w:lineRule="auto"/>
        <w:ind w:left="1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201" w:line="219" w:lineRule="auto"/>
        <w:ind w:left="467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9"/>
          <w:sz w:val="36"/>
          <w:szCs w:val="36"/>
        </w:rPr>
        <w:t>申报企业跨境电商海外仓列表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273" w:line="222" w:lineRule="auto"/>
        <w:ind w:left="104"/>
        <w:rPr>
          <w:sz w:val="31"/>
          <w:szCs w:val="31"/>
        </w:rPr>
      </w:pPr>
      <w:r>
        <w:rPr>
          <w:spacing w:val="-22"/>
          <w:sz w:val="31"/>
          <w:szCs w:val="31"/>
        </w:rPr>
        <w:t>申报企业：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101" w:lineRule="exact"/>
      </w:pPr>
    </w:p>
    <w:tbl>
      <w:tblPr>
        <w:tblStyle w:val="6"/>
        <w:tblW w:w="484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142"/>
        <w:gridCol w:w="632"/>
        <w:gridCol w:w="604"/>
        <w:gridCol w:w="629"/>
        <w:gridCol w:w="1599"/>
        <w:gridCol w:w="1655"/>
        <w:gridCol w:w="1508"/>
        <w:gridCol w:w="1527"/>
        <w:gridCol w:w="1832"/>
        <w:gridCol w:w="17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353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7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85" w:line="221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6"/>
                <w:szCs w:val="26"/>
              </w:rPr>
              <w:t>序号</w:t>
            </w:r>
          </w:p>
        </w:tc>
        <w:tc>
          <w:tcPr>
            <w:tcW w:w="412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58" w:lineRule="auto"/>
              <w:jc w:val="center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85" w:line="221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仓名称</w:t>
            </w:r>
          </w:p>
        </w:tc>
        <w:tc>
          <w:tcPr>
            <w:tcW w:w="228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85" w:line="220" w:lineRule="auto"/>
              <w:jc w:val="center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所在国家</w:t>
            </w:r>
          </w:p>
        </w:tc>
        <w:tc>
          <w:tcPr>
            <w:tcW w:w="218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85" w:line="618" w:lineRule="exact"/>
              <w:jc w:val="center"/>
              <w:rPr>
                <w:rFonts w:hint="eastAsia" w:ascii="宋体" w:hAnsi="宋体" w:eastAsia="宋体" w:cs="宋体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所在城市</w:t>
            </w:r>
          </w:p>
        </w:tc>
        <w:tc>
          <w:tcPr>
            <w:tcW w:w="227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85" w:line="220" w:lineRule="auto"/>
              <w:jc w:val="center"/>
              <w:rPr>
                <w:rFonts w:hint="eastAsia" w:ascii="宋体" w:hAnsi="宋体" w:cs="宋体"/>
                <w:sz w:val="26"/>
                <w:szCs w:val="26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85" w:line="220" w:lineRule="auto"/>
              <w:jc w:val="center"/>
              <w:rPr>
                <w:rFonts w:hint="default" w:ascii="宋体" w:hAnsi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eastAsia="zh-CN"/>
              </w:rPr>
              <w:t>面积</w:t>
            </w:r>
          </w:p>
        </w:tc>
        <w:tc>
          <w:tcPr>
            <w:tcW w:w="577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86" w:line="220" w:lineRule="auto"/>
              <w:ind w:left="246"/>
              <w:jc w:val="center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是否部署信息化系统</w:t>
            </w:r>
          </w:p>
        </w:tc>
        <w:tc>
          <w:tcPr>
            <w:tcW w:w="597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86" w:line="220" w:lineRule="auto"/>
              <w:ind w:left="246"/>
              <w:jc w:val="center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是否部署自动化设备</w:t>
            </w:r>
          </w:p>
        </w:tc>
        <w:tc>
          <w:tcPr>
            <w:tcW w:w="544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86" w:line="220" w:lineRule="auto"/>
              <w:ind w:left="246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是否提供增值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服务</w:t>
            </w:r>
          </w:p>
        </w:tc>
        <w:tc>
          <w:tcPr>
            <w:tcW w:w="551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84" w:line="219" w:lineRule="auto"/>
              <w:ind w:left="248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简述增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值服务</w:t>
            </w: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内容</w:t>
            </w:r>
          </w:p>
        </w:tc>
        <w:tc>
          <w:tcPr>
            <w:tcW w:w="661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84" w:line="221" w:lineRule="auto"/>
              <w:jc w:val="both"/>
              <w:rPr>
                <w:rFonts w:ascii="宋体" w:hAnsi="宋体" w:eastAsia="宋体" w:cs="宋体"/>
                <w:spacing w:val="3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84" w:line="221" w:lineRule="auto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联系人</w:t>
            </w:r>
          </w:p>
        </w:tc>
        <w:tc>
          <w:tcPr>
            <w:tcW w:w="627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93" w:line="221" w:lineRule="auto"/>
              <w:ind w:left="233"/>
              <w:jc w:val="center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6"/>
                <w:szCs w:val="26"/>
              </w:rPr>
              <w:t>联系方式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>(电话</w:t>
            </w:r>
            <w:r>
              <w:rPr>
                <w:rFonts w:ascii="宋体" w:hAnsi="宋体" w:eastAsia="宋体" w:cs="宋体"/>
                <w:spacing w:val="-56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6"/>
                <w:szCs w:val="26"/>
              </w:rPr>
              <w:t>、</w:t>
            </w: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>邮箱)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353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51" w:line="184" w:lineRule="auto"/>
              <w:ind w:left="55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1</w:t>
            </w:r>
          </w:p>
        </w:tc>
        <w:tc>
          <w:tcPr>
            <w:tcW w:w="412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28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18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2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7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9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44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51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661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62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53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63" w:line="183" w:lineRule="auto"/>
              <w:ind w:left="55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2</w:t>
            </w:r>
          </w:p>
        </w:tc>
        <w:tc>
          <w:tcPr>
            <w:tcW w:w="412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28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18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2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7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9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44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51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661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62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53" w:type="pc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263" w:line="183" w:lineRule="auto"/>
              <w:ind w:left="555"/>
              <w:rPr>
                <w:rFonts w:hint="eastAsia" w:ascii="宋体" w:hAnsi="宋体" w:eastAsia="宋体" w:cs="宋体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cs="宋体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412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28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18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22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7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9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44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551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661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  <w:tc>
          <w:tcPr>
            <w:tcW w:w="627" w:type="pct"/>
            <w:vAlign w:val="top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73" w:line="358" w:lineRule="exact"/>
        <w:ind w:left="1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9"/>
          <w:sz w:val="23"/>
          <w:szCs w:val="23"/>
        </w:rPr>
        <w:t>注：企业填报的跨境电商海外仓需满足本通知所提的申</w:t>
      </w:r>
      <w:r>
        <w:rPr>
          <w:rFonts w:ascii="宋体" w:hAnsi="宋体" w:eastAsia="宋体" w:cs="宋体"/>
          <w:spacing w:val="-1"/>
          <w:position w:val="9"/>
          <w:sz w:val="23"/>
          <w:szCs w:val="23"/>
        </w:rPr>
        <w:t>报要求，即：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1" w:line="220" w:lineRule="auto"/>
        <w:ind w:left="104"/>
        <w:rPr>
          <w:sz w:val="24"/>
          <w:szCs w:val="24"/>
        </w:rPr>
      </w:pPr>
      <w:r>
        <w:rPr>
          <w:spacing w:val="-5"/>
          <w:sz w:val="24"/>
          <w:szCs w:val="24"/>
        </w:rPr>
        <w:t>1.</w:t>
      </w:r>
      <w:r>
        <w:rPr>
          <w:spacing w:val="8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单仓面积不低于1万平方米，服务企业数量不低于100家。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62" w:line="253" w:lineRule="auto"/>
        <w:ind w:left="104" w:right="264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pacing w:val="112"/>
          <w:sz w:val="24"/>
          <w:szCs w:val="24"/>
        </w:rPr>
        <w:t xml:space="preserve"> </w:t>
      </w:r>
      <w:r>
        <w:rPr>
          <w:sz w:val="24"/>
          <w:szCs w:val="24"/>
        </w:rPr>
        <w:t>能够为企业开拓市场提供国际仓储和物流配送服务，还能提供如下所列明2项以上内容的服务，包括(</w:t>
      </w:r>
      <w:r>
        <w:rPr>
          <w:spacing w:val="-1"/>
          <w:sz w:val="24"/>
          <w:szCs w:val="24"/>
        </w:rPr>
        <w:t>但不限于):国际货运代理、</w:t>
      </w:r>
      <w:r>
        <w:rPr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通关服务、营销推广、金融保险服务对接、售后维修服务、退换货服务、其他服务等。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62" w:line="219" w:lineRule="auto"/>
        <w:ind w:left="104"/>
        <w:rPr>
          <w:rFonts w:ascii="宋体" w:hAnsi="宋体" w:eastAsia="宋体" w:cs="宋体"/>
          <w:sz w:val="24"/>
          <w:szCs w:val="24"/>
        </w:rPr>
      </w:pPr>
      <w:r>
        <w:rPr>
          <w:spacing w:val="2"/>
          <w:sz w:val="24"/>
          <w:szCs w:val="24"/>
        </w:rPr>
        <w:t>3.</w:t>
      </w:r>
      <w:r>
        <w:rPr>
          <w:spacing w:val="1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已使用仓储管理信息化系统和线上信息平台(如</w:t>
      </w:r>
      <w:r>
        <w:rPr>
          <w:rFonts w:ascii="宋体" w:hAnsi="宋体" w:eastAsia="宋体" w:cs="宋体"/>
          <w:sz w:val="24"/>
          <w:szCs w:val="24"/>
        </w:rPr>
        <w:t>ERP</w:t>
      </w:r>
      <w:r>
        <w:rPr>
          <w:rFonts w:ascii="宋体" w:hAnsi="宋体" w:eastAsia="宋体" w:cs="宋体"/>
          <w:spacing w:val="2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>WMS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</w:t>
      </w:r>
      <w:r>
        <w:rPr>
          <w:spacing w:val="2"/>
          <w:sz w:val="24"/>
          <w:szCs w:val="24"/>
        </w:rPr>
        <w:t>系统等),部署智能化立体库</w:t>
      </w:r>
      <w:r>
        <w:rPr>
          <w:spacing w:val="1"/>
          <w:sz w:val="24"/>
          <w:szCs w:val="24"/>
        </w:rPr>
        <w:t>、自动分拣传送带、自动导向车</w:t>
      </w:r>
      <w:r>
        <w:rPr>
          <w:rFonts w:ascii="宋体" w:hAnsi="宋体" w:eastAsia="宋体" w:cs="宋体"/>
          <w:spacing w:val="1"/>
          <w:sz w:val="24"/>
          <w:szCs w:val="24"/>
        </w:rPr>
        <w:t>(</w:t>
      </w:r>
      <w:r>
        <w:rPr>
          <w:rFonts w:ascii="宋体" w:hAnsi="宋体" w:eastAsia="宋体" w:cs="宋体"/>
          <w:sz w:val="24"/>
          <w:szCs w:val="24"/>
        </w:rPr>
        <w:t>AGV</w:t>
      </w:r>
      <w:r>
        <w:rPr>
          <w:rFonts w:ascii="宋体" w:hAnsi="宋体" w:eastAsia="宋体" w:cs="宋体"/>
          <w:spacing w:val="1"/>
          <w:sz w:val="24"/>
          <w:szCs w:val="24"/>
        </w:rPr>
        <w:t>)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99" w:line="222" w:lineRule="auto"/>
        <w:ind w:left="104"/>
        <w:rPr>
          <w:sz w:val="24"/>
          <w:szCs w:val="24"/>
        </w:rPr>
      </w:pPr>
      <w:r>
        <w:rPr>
          <w:spacing w:val="-14"/>
          <w:sz w:val="24"/>
          <w:szCs w:val="24"/>
        </w:rPr>
        <w:t>等自动化设备。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before="69" w:line="221" w:lineRule="auto"/>
        <w:ind w:left="104"/>
        <w:rPr>
          <w:sz w:val="24"/>
          <w:szCs w:val="24"/>
        </w:rPr>
        <w:sectPr>
          <w:footerReference r:id="rId3" w:type="default"/>
          <w:pgSz w:w="16360" w:h="11520"/>
          <w:pgMar w:top="979" w:right="1005" w:bottom="735" w:left="1085" w:header="0" w:footer="586" w:gutter="0"/>
          <w:cols w:space="720" w:num="1"/>
        </w:sectPr>
      </w:pPr>
      <w:r>
        <w:rPr>
          <w:spacing w:val="-8"/>
          <w:sz w:val="24"/>
          <w:szCs w:val="24"/>
        </w:rPr>
        <w:t>4.</w:t>
      </w:r>
      <w:r>
        <w:rPr>
          <w:spacing w:val="1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申报企业近三年无违法违规行为。</w:t>
      </w:r>
    </w:p>
    <w:p/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6944"/>
      <w:rPr>
        <w:rFonts w:ascii="宋体" w:hAnsi="宋体" w:eastAsia="宋体" w:cs="宋体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0" w:lineRule="auto"/>
      <w:ind w:left="7144"/>
      <w:rPr>
        <w:rFonts w:ascii="宋体" w:hAnsi="宋体" w:eastAsia="宋体" w:cs="宋体"/>
        <w:sz w:val="15"/>
        <w:szCs w:val="15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NWZkOTJkYjY0MmY1NmViZTUxOGE1NjNmNTc3MzIifQ=="/>
  </w:docVars>
  <w:rsids>
    <w:rsidRoot w:val="43ED1E91"/>
    <w:rsid w:val="2107693C"/>
    <w:rsid w:val="2E003688"/>
    <w:rsid w:val="43E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2023-11-06T08:56:00Z</dcterms:created>
  <dc:creator>宋昕超</dc:creator>
  <cp:lastModifiedBy>宋昕超</cp:lastModifiedBy>
  <dcterms:modified xsi:type="dcterms:W3CDTF">2023-11-06T08:59:53Z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0CB021E23DFB4D1BAC24C2065FBE3A50_13</vt:lpwstr>
  </property>
</Properties>
</file>