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根据《中华人民共和国货物进出口管理条例》和我国加入世贸组织的有关承诺，商务部制定了《</w:t>
      </w:r>
      <w:r>
        <w:rPr>
          <w:rFonts w:hint="default" w:ascii="\5 FAE8F6F96C59ED1" w:hAnsi="宋体"/>
          <w:b w:val="0"/>
          <w:i w:val="0"/>
          <w:color w:val="262600"/>
          <w:sz w:val="32"/>
        </w:rPr>
        <w:t>2025</w:t>
      </w:r>
      <w:r>
        <w:rPr>
          <w:rFonts w:hint="default" w:ascii="仿宋_GB2312" w:hAnsi="仿宋_GB2312" w:eastAsia="仿宋_GB2312"/>
          <w:b w:val="0"/>
          <w:i w:val="0"/>
          <w:color w:val="262600"/>
          <w:sz w:val="32"/>
          <w:lang w:eastAsia="zh-CN"/>
        </w:rPr>
        <w:t>年原油非国营贸易进口允许量总量、申请条件和申请程序》，现予公布。</w:t>
      </w:r>
    </w:p>
    <w:p>
      <w:pPr>
        <w:autoSpaceDN w:val="0"/>
        <w:ind w:firstLine="640"/>
        <w:jc w:val="both"/>
        <w:rPr>
          <w:rFonts w:hint="default" w:ascii="Times New Roman" w:hAnsi="宋体"/>
          <w:b w:val="0"/>
          <w:i w:val="0"/>
          <w:color w:val="262626"/>
          <w:sz w:val="27"/>
        </w:rPr>
      </w:pPr>
      <w:r>
        <w:rPr>
          <w:rFonts w:hint="default" w:ascii="\5 FAE8F6F96C59ED1" w:hAnsi="宋体"/>
          <w:b w:val="0"/>
          <w:i w:val="0"/>
          <w:color w:val="262600"/>
          <w:sz w:val="32"/>
        </w:rPr>
        <w:t xml:space="preserve"> </w:t>
      </w:r>
    </w:p>
    <w:p>
      <w:pPr>
        <w:autoSpaceDN w:val="0"/>
        <w:ind w:firstLine="640"/>
        <w:jc w:val="both"/>
        <w:rPr>
          <w:rFonts w:hint="default" w:ascii="Times New Roman" w:hAnsi="宋体"/>
          <w:b w:val="0"/>
          <w:i w:val="0"/>
          <w:color w:val="262626"/>
          <w:sz w:val="27"/>
        </w:rPr>
      </w:pPr>
      <w:r>
        <w:rPr>
          <w:rFonts w:hint="default" w:ascii="\5 FAE8F6F96C59ED1" w:hAnsi="宋体"/>
          <w:b w:val="0"/>
          <w:i w:val="0"/>
          <w:color w:val="262600"/>
          <w:sz w:val="32"/>
        </w:rPr>
        <w:t xml:space="preserve"> </w:t>
      </w:r>
    </w:p>
    <w:p>
      <w:pPr>
        <w:autoSpaceDN w:val="0"/>
        <w:ind w:firstLine="645"/>
        <w:jc w:val="both"/>
        <w:rPr>
          <w:rFonts w:hint="default" w:ascii="Times New Roman" w:hAnsi="宋体"/>
          <w:b w:val="0"/>
          <w:i w:val="0"/>
          <w:color w:val="262626"/>
          <w:sz w:val="27"/>
        </w:rPr>
      </w:pPr>
      <w:r>
        <w:rPr>
          <w:rFonts w:hint="default" w:ascii="\5 FAE8F6F96C59ED1" w:hAnsi="宋体"/>
          <w:b w:val="0"/>
          <w:i w:val="0"/>
          <w:color w:val="262600"/>
          <w:sz w:val="32"/>
        </w:rPr>
        <w:t xml:space="preserve">       </w:t>
      </w:r>
    </w:p>
    <w:p>
      <w:pPr>
        <w:autoSpaceDN w:val="0"/>
        <w:ind w:firstLine="640"/>
        <w:jc w:val="center"/>
        <w:rPr>
          <w:rFonts w:hint="default" w:ascii="\5 FAE8F6F96C59ED1" w:hAnsi="宋体"/>
          <w:b w:val="0"/>
          <w:i w:val="0"/>
          <w:color w:val="262600"/>
          <w:sz w:val="32"/>
        </w:rPr>
      </w:pPr>
      <w:r>
        <w:rPr>
          <w:rFonts w:hint="default" w:ascii="\5 FAE8F6F96C59ED1" w:hAnsi="宋体"/>
          <w:b w:val="0"/>
          <w:i w:val="0"/>
          <w:color w:val="262600"/>
          <w:sz w:val="32"/>
        </w:rPr>
        <w:t xml:space="preserve">                                </w:t>
      </w:r>
      <w:r>
        <w:rPr>
          <w:rFonts w:hint="default" w:ascii="仿宋_GB2312" w:hAnsi="仿宋_GB2312" w:eastAsia="仿宋_GB2312"/>
          <w:b w:val="0"/>
          <w:i w:val="0"/>
          <w:color w:val="262600"/>
          <w:sz w:val="32"/>
          <w:lang w:eastAsia="zh-CN"/>
        </w:rPr>
        <w:t>商务部</w:t>
      </w:r>
      <w:r>
        <w:rPr>
          <w:rFonts w:hint="default" w:ascii="\5 FAE8F6F96C59ED1" w:hAnsi="宋体"/>
          <w:b w:val="0"/>
          <w:i w:val="0"/>
          <w:color w:val="262600"/>
          <w:sz w:val="32"/>
        </w:rPr>
        <w:t xml:space="preserve"> </w:t>
      </w:r>
    </w:p>
    <w:p>
      <w:pPr>
        <w:autoSpaceDN w:val="0"/>
        <w:ind w:firstLine="640"/>
        <w:jc w:val="center"/>
        <w:rPr>
          <w:rFonts w:hint="default" w:ascii="Times New Roman" w:hAnsi="宋体"/>
          <w:b w:val="0"/>
          <w:i w:val="0"/>
          <w:color w:val="262626"/>
          <w:sz w:val="27"/>
        </w:rPr>
      </w:pPr>
      <w:r>
        <w:rPr>
          <w:rFonts w:hint="eastAsia" w:ascii="\5 FAE8F6F96C59ED1" w:hAnsi="宋体"/>
          <w:b w:val="0"/>
          <w:i w:val="0"/>
          <w:color w:val="262600"/>
          <w:sz w:val="32"/>
          <w:lang w:val="en-US" w:eastAsia="zh-CN"/>
        </w:rPr>
        <w:t xml:space="preserve">                                </w:t>
      </w:r>
      <w:r>
        <w:rPr>
          <w:rFonts w:hint="default" w:ascii="\5 FAE8F6F96C59ED1" w:hAnsi="宋体"/>
          <w:b w:val="0"/>
          <w:i w:val="0"/>
          <w:color w:val="262600"/>
          <w:sz w:val="32"/>
        </w:rPr>
        <w:t>2024</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10</w:t>
      </w:r>
      <w:r>
        <w:rPr>
          <w:rFonts w:hint="default" w:ascii="仿宋_GB2312" w:hAnsi="仿宋_GB2312" w:eastAsia="仿宋_GB2312"/>
          <w:b w:val="0"/>
          <w:i w:val="0"/>
          <w:color w:val="262600"/>
          <w:sz w:val="32"/>
          <w:lang w:eastAsia="zh-CN"/>
        </w:rPr>
        <w:t>月</w:t>
      </w:r>
      <w:r>
        <w:rPr>
          <w:rFonts w:hint="default" w:ascii="\5 FAE8F6F96C59ED1" w:hAnsi="宋体"/>
          <w:b w:val="0"/>
          <w:i w:val="0"/>
          <w:color w:val="262600"/>
          <w:sz w:val="32"/>
        </w:rPr>
        <w:t>19</w:t>
      </w:r>
      <w:r>
        <w:rPr>
          <w:rFonts w:hint="default" w:ascii="仿宋_GB2312" w:hAnsi="仿宋_GB2312" w:eastAsia="仿宋_GB2312"/>
          <w:b w:val="0"/>
          <w:i w:val="0"/>
          <w:color w:val="262600"/>
          <w:sz w:val="32"/>
          <w:lang w:eastAsia="zh-CN"/>
        </w:rPr>
        <w:t>日</w:t>
      </w:r>
    </w:p>
    <w:p>
      <w:pPr>
        <w:autoSpaceDN w:val="0"/>
        <w:spacing w:line="540" w:lineRule="atLeast"/>
        <w:ind w:firstLine="0"/>
        <w:jc w:val="center"/>
        <w:rPr>
          <w:rFonts w:hint="eastAsia" w:ascii="方正小标宋简体" w:hAnsi="方正小标宋简体" w:eastAsia="方正小标宋简体" w:cs="方正小标宋简体"/>
          <w:b w:val="0"/>
          <w:i w:val="0"/>
          <w:color w:val="262600"/>
          <w:sz w:val="44"/>
          <w:szCs w:val="44"/>
        </w:rPr>
      </w:pPr>
    </w:p>
    <w:p>
      <w:pPr>
        <w:autoSpaceDN w:val="0"/>
        <w:spacing w:line="540" w:lineRule="atLeast"/>
        <w:ind w:firstLine="0"/>
        <w:jc w:val="center"/>
        <w:rPr>
          <w:rFonts w:hint="eastAsia" w:ascii="方正小标宋简体" w:hAnsi="方正小标宋简体" w:eastAsia="方正小标宋简体" w:cs="方正小标宋简体"/>
          <w:b w:val="0"/>
          <w:i w:val="0"/>
          <w:color w:val="262600"/>
          <w:sz w:val="44"/>
          <w:szCs w:val="44"/>
        </w:rPr>
      </w:pPr>
    </w:p>
    <w:p>
      <w:pPr>
        <w:autoSpaceDN w:val="0"/>
        <w:spacing w:line="540" w:lineRule="atLeast"/>
        <w:ind w:firstLine="0"/>
        <w:jc w:val="center"/>
        <w:rPr>
          <w:rFonts w:hint="eastAsia" w:ascii="方正小标宋简体" w:hAnsi="方正小标宋简体" w:eastAsia="方正小标宋简体" w:cs="方正小标宋简体"/>
          <w:b w:val="0"/>
          <w:i w:val="0"/>
          <w:color w:val="262626"/>
          <w:sz w:val="44"/>
          <w:szCs w:val="44"/>
        </w:rPr>
      </w:pPr>
      <w:r>
        <w:rPr>
          <w:rFonts w:hint="eastAsia" w:ascii="方正小标宋简体" w:hAnsi="方正小标宋简体" w:eastAsia="方正小标宋简体" w:cs="方正小标宋简体"/>
          <w:b w:val="0"/>
          <w:i w:val="0"/>
          <w:color w:val="262600"/>
          <w:sz w:val="44"/>
          <w:szCs w:val="44"/>
        </w:rPr>
        <w:t>2025</w:t>
      </w:r>
      <w:r>
        <w:rPr>
          <w:rFonts w:hint="eastAsia" w:ascii="方正小标宋简体" w:hAnsi="方正小标宋简体" w:eastAsia="方正小标宋简体" w:cs="方正小标宋简体"/>
          <w:b w:val="0"/>
          <w:i w:val="0"/>
          <w:color w:val="262600"/>
          <w:sz w:val="44"/>
          <w:szCs w:val="44"/>
        </w:rPr>
        <w:t>年原油非国营贸易进口允许量总量、</w:t>
      </w:r>
    </w:p>
    <w:p>
      <w:pPr>
        <w:autoSpaceDN w:val="0"/>
        <w:spacing w:line="540" w:lineRule="atLeast"/>
        <w:ind w:firstLine="0"/>
        <w:jc w:val="center"/>
        <w:rPr>
          <w:rFonts w:hint="eastAsia" w:ascii="方正小标宋简体" w:hAnsi="方正小标宋简体" w:eastAsia="方正小标宋简体" w:cs="方正小标宋简体"/>
          <w:b w:val="0"/>
          <w:i w:val="0"/>
          <w:color w:val="262626"/>
          <w:sz w:val="44"/>
          <w:szCs w:val="44"/>
        </w:rPr>
      </w:pPr>
      <w:r>
        <w:rPr>
          <w:rFonts w:hint="eastAsia" w:ascii="方正小标宋简体" w:hAnsi="方正小标宋简体" w:eastAsia="方正小标宋简体" w:cs="方正小标宋简体"/>
          <w:b w:val="0"/>
          <w:i w:val="0"/>
          <w:color w:val="262600"/>
          <w:sz w:val="44"/>
          <w:szCs w:val="44"/>
        </w:rPr>
        <w:t>申请条件和申请程序</w:t>
      </w:r>
    </w:p>
    <w:p>
      <w:pPr>
        <w:autoSpaceDN w:val="0"/>
        <w:spacing w:line="580" w:lineRule="atLeast"/>
        <w:ind w:firstLine="600"/>
        <w:jc w:val="both"/>
        <w:rPr>
          <w:rFonts w:hint="default" w:ascii="Times New Roman" w:hAnsi="宋体"/>
          <w:b w:val="0"/>
          <w:i w:val="0"/>
          <w:color w:val="262626"/>
          <w:sz w:val="27"/>
        </w:rPr>
      </w:pPr>
      <w:r>
        <w:rPr>
          <w:rFonts w:hint="default" w:ascii="\5 FAE8F6F96C59ED1" w:hAnsi="宋体"/>
          <w:b w:val="0"/>
          <w:i w:val="0"/>
          <w:color w:val="262600"/>
          <w:sz w:val="32"/>
        </w:rPr>
        <w:t xml:space="preserve"> </w:t>
      </w:r>
    </w:p>
    <w:p>
      <w:pPr>
        <w:autoSpaceDN w:val="0"/>
        <w:spacing w:line="580" w:lineRule="atLeast"/>
        <w:ind w:firstLine="600"/>
        <w:jc w:val="both"/>
        <w:rPr>
          <w:rFonts w:hint="default" w:ascii="Times New Roman" w:hAnsi="宋体"/>
          <w:b w:val="0"/>
          <w:i w:val="0"/>
          <w:color w:val="262626"/>
          <w:sz w:val="27"/>
        </w:rPr>
      </w:pPr>
      <w:r>
        <w:rPr>
          <w:rFonts w:hint="default" w:ascii="黑体" w:hAnsi="黑体" w:eastAsia="黑体"/>
          <w:b w:val="0"/>
          <w:i w:val="0"/>
          <w:color w:val="262600"/>
          <w:sz w:val="32"/>
          <w:lang w:eastAsia="zh-CN"/>
        </w:rPr>
        <w:t>一、</w:t>
      </w:r>
      <w:r>
        <w:rPr>
          <w:rFonts w:hint="default" w:ascii="\5 FAE8F6F96C59ED1" w:hAnsi="宋体"/>
          <w:b w:val="0"/>
          <w:i w:val="0"/>
          <w:color w:val="262600"/>
          <w:sz w:val="32"/>
        </w:rPr>
        <w:t>2025</w:t>
      </w:r>
      <w:r>
        <w:rPr>
          <w:rFonts w:hint="default" w:ascii="黑体" w:hAnsi="黑体" w:eastAsia="黑体"/>
          <w:b w:val="0"/>
          <w:i w:val="0"/>
          <w:color w:val="262600"/>
          <w:sz w:val="32"/>
          <w:lang w:eastAsia="zh-CN"/>
        </w:rPr>
        <w:t>年原油非国营贸易进口允许量</w:t>
      </w:r>
    </w:p>
    <w:p>
      <w:pPr>
        <w:autoSpaceDN w:val="0"/>
        <w:spacing w:line="580" w:lineRule="atLeast"/>
        <w:ind w:firstLine="640"/>
        <w:jc w:val="both"/>
        <w:rPr>
          <w:rFonts w:hint="default" w:ascii="Times New Roman" w:hAnsi="宋体"/>
          <w:b w:val="0"/>
          <w:i w:val="0"/>
          <w:color w:val="262626"/>
          <w:sz w:val="27"/>
        </w:rPr>
      </w:pPr>
      <w:r>
        <w:rPr>
          <w:rFonts w:hint="default" w:ascii="\5 FAE8F6F96C59ED1" w:hAnsi="宋体"/>
          <w:b w:val="0"/>
          <w:i w:val="0"/>
          <w:color w:val="262600"/>
          <w:sz w:val="32"/>
        </w:rPr>
        <w:t>2025</w:t>
      </w:r>
      <w:r>
        <w:rPr>
          <w:rFonts w:hint="default" w:ascii="仿宋_GB2312" w:hAnsi="仿宋_GB2312" w:eastAsia="仿宋_GB2312"/>
          <w:b w:val="0"/>
          <w:i w:val="0"/>
          <w:color w:val="262600"/>
          <w:sz w:val="32"/>
          <w:lang w:eastAsia="zh-CN"/>
        </w:rPr>
        <w:t>年原油非国营贸易进口允许量为</w:t>
      </w:r>
      <w:r>
        <w:rPr>
          <w:rFonts w:hint="default" w:ascii="\5 FAE8F6F96C59ED1" w:hAnsi="宋体"/>
          <w:b w:val="0"/>
          <w:i w:val="0"/>
          <w:color w:val="262600"/>
          <w:sz w:val="32"/>
        </w:rPr>
        <w:t>25700</w:t>
      </w:r>
      <w:r>
        <w:rPr>
          <w:rFonts w:hint="default" w:ascii="仿宋_GB2312" w:hAnsi="仿宋_GB2312" w:eastAsia="仿宋_GB2312"/>
          <w:b w:val="0"/>
          <w:i w:val="0"/>
          <w:color w:val="262600"/>
          <w:sz w:val="32"/>
          <w:lang w:eastAsia="zh-CN"/>
        </w:rPr>
        <w:t>万吨。</w:t>
      </w:r>
    </w:p>
    <w:p>
      <w:pPr>
        <w:autoSpaceDN w:val="0"/>
        <w:spacing w:line="580" w:lineRule="atLeast"/>
        <w:ind w:firstLine="600"/>
        <w:jc w:val="both"/>
        <w:rPr>
          <w:rFonts w:hint="default" w:ascii="Times New Roman" w:hAnsi="宋体"/>
          <w:b w:val="0"/>
          <w:i w:val="0"/>
          <w:color w:val="262626"/>
          <w:sz w:val="27"/>
        </w:rPr>
      </w:pPr>
      <w:r>
        <w:rPr>
          <w:rFonts w:hint="default" w:ascii="黑体" w:hAnsi="黑体" w:eastAsia="黑体"/>
          <w:b w:val="0"/>
          <w:i w:val="0"/>
          <w:color w:val="262600"/>
          <w:sz w:val="32"/>
          <w:lang w:eastAsia="zh-CN"/>
        </w:rPr>
        <w:t>二、申请条件</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（一）近</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年（</w:t>
      </w:r>
      <w:r>
        <w:rPr>
          <w:rFonts w:hint="default" w:ascii="Times New Roman" w:hAnsi="宋体"/>
          <w:b w:val="0"/>
          <w:i w:val="0"/>
          <w:color w:val="262600"/>
          <w:sz w:val="32"/>
        </w:rPr>
        <w:t>202</w:t>
      </w:r>
      <w:r>
        <w:rPr>
          <w:rFonts w:hint="default" w:ascii="\5 FAE8F6F96C59ED1" w:hAnsi="宋体"/>
          <w:b w:val="0"/>
          <w:i w:val="0"/>
          <w:color w:val="262600"/>
          <w:sz w:val="32"/>
        </w:rPr>
        <w:t>3</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1</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-202</w:t>
      </w:r>
      <w:r>
        <w:rPr>
          <w:rFonts w:hint="default" w:ascii="\5 FAE8F6F96C59ED1" w:hAnsi="宋体"/>
          <w:b w:val="0"/>
          <w:i w:val="0"/>
          <w:color w:val="262600"/>
          <w:sz w:val="32"/>
        </w:rPr>
        <w:t>4</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10</w:t>
      </w:r>
      <w:r>
        <w:rPr>
          <w:rFonts w:hint="default" w:ascii="仿宋_GB2312" w:hAnsi="仿宋_GB2312" w:eastAsia="仿宋_GB2312"/>
          <w:b w:val="0"/>
          <w:i w:val="0"/>
          <w:color w:val="262600"/>
          <w:sz w:val="32"/>
          <w:lang w:eastAsia="zh-CN"/>
        </w:rPr>
        <w:t>月，下同）具有原油进口允许量使用业绩或经国家产业主管部门核准具有使用进口原油资格。</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（二）拥有不低于</w:t>
      </w:r>
      <w:r>
        <w:rPr>
          <w:rFonts w:hint="default" w:ascii="\5 FAE8F6F96C59ED1" w:hAnsi="宋体"/>
          <w:b w:val="0"/>
          <w:i w:val="0"/>
          <w:color w:val="262600"/>
          <w:sz w:val="32"/>
        </w:rPr>
        <w:t>5</w:t>
      </w:r>
      <w:r>
        <w:rPr>
          <w:rFonts w:hint="default" w:ascii="仿宋_GB2312" w:hAnsi="仿宋_GB2312" w:eastAsia="仿宋_GB2312"/>
          <w:b w:val="0"/>
          <w:i w:val="0"/>
          <w:color w:val="262600"/>
          <w:sz w:val="32"/>
          <w:lang w:eastAsia="zh-CN"/>
        </w:rPr>
        <w:t>万吨的原油水运码头（或每年</w:t>
      </w:r>
      <w:r>
        <w:rPr>
          <w:rFonts w:hint="default" w:ascii="Times New Roman" w:hAnsi="宋体"/>
          <w:b w:val="0"/>
          <w:i w:val="0"/>
          <w:color w:val="262600"/>
          <w:sz w:val="32"/>
        </w:rPr>
        <w:t>200</w:t>
      </w:r>
      <w:r>
        <w:rPr>
          <w:rFonts w:hint="default" w:ascii="仿宋_GB2312" w:hAnsi="仿宋_GB2312" w:eastAsia="仿宋_GB2312"/>
          <w:b w:val="0"/>
          <w:i w:val="0"/>
          <w:color w:val="262600"/>
          <w:sz w:val="32"/>
          <w:lang w:eastAsia="zh-CN"/>
        </w:rPr>
        <w:t>万吨换装能力的铁路口岸）的使用权，以及库容不低于</w:t>
      </w:r>
      <w:r>
        <w:rPr>
          <w:rFonts w:hint="default" w:ascii="Times New Roman" w:hAnsi="宋体"/>
          <w:b w:val="0"/>
          <w:i w:val="0"/>
          <w:color w:val="262600"/>
          <w:sz w:val="32"/>
        </w:rPr>
        <w:t>20</w:t>
      </w:r>
      <w:r>
        <w:rPr>
          <w:rFonts w:hint="default" w:ascii="仿宋_GB2312" w:hAnsi="仿宋_GB2312" w:eastAsia="仿宋_GB2312"/>
          <w:b w:val="0"/>
          <w:i w:val="0"/>
          <w:color w:val="262600"/>
          <w:sz w:val="32"/>
          <w:lang w:eastAsia="zh-CN"/>
        </w:rPr>
        <w:t>万立方米原油储罐的使用权。</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（三）银行授信不低于</w:t>
      </w:r>
      <w:r>
        <w:rPr>
          <w:rFonts w:hint="default" w:ascii="\5 FAE8F6F96C59ED1" w:hAnsi="宋体"/>
          <w:b w:val="0"/>
          <w:i w:val="0"/>
          <w:color w:val="262600"/>
          <w:sz w:val="32"/>
        </w:rPr>
        <w:t>2000</w:t>
      </w:r>
      <w:r>
        <w:rPr>
          <w:rFonts w:hint="default" w:ascii="仿宋_GB2312" w:hAnsi="仿宋_GB2312" w:eastAsia="仿宋_GB2312"/>
          <w:b w:val="0"/>
          <w:i w:val="0"/>
          <w:color w:val="262600"/>
          <w:sz w:val="32"/>
          <w:lang w:eastAsia="zh-CN"/>
        </w:rPr>
        <w:t>万美元（或</w:t>
      </w:r>
      <w:r>
        <w:rPr>
          <w:rFonts w:hint="default" w:ascii="Times New Roman" w:hAnsi="宋体"/>
          <w:b w:val="0"/>
          <w:i w:val="0"/>
          <w:color w:val="262600"/>
          <w:sz w:val="32"/>
        </w:rPr>
        <w:t>1.4</w:t>
      </w:r>
      <w:r>
        <w:rPr>
          <w:rFonts w:hint="default" w:ascii="仿宋_GB2312" w:hAnsi="仿宋_GB2312" w:eastAsia="仿宋_GB2312"/>
          <w:b w:val="0"/>
          <w:i w:val="0"/>
          <w:color w:val="262600"/>
          <w:sz w:val="32"/>
          <w:lang w:eastAsia="zh-CN"/>
        </w:rPr>
        <w:t>亿元人民币）。</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（四）拥有从事石油国际贸易专业人员（至少</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人）。</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（五）企业合法依规经营，符合安全生产、环保、税务、海关和外汇管理法律法规，无未整改违法违规行为。</w:t>
      </w:r>
    </w:p>
    <w:p>
      <w:pPr>
        <w:autoSpaceDN w:val="0"/>
        <w:spacing w:line="580" w:lineRule="atLeast"/>
        <w:ind w:firstLine="600"/>
        <w:jc w:val="both"/>
        <w:rPr>
          <w:rFonts w:hint="default" w:ascii="Times New Roman" w:hAnsi="宋体"/>
          <w:b w:val="0"/>
          <w:i w:val="0"/>
          <w:color w:val="262626"/>
          <w:sz w:val="27"/>
        </w:rPr>
      </w:pPr>
      <w:r>
        <w:rPr>
          <w:rFonts w:hint="default" w:ascii="黑体" w:hAnsi="黑体" w:eastAsia="黑体"/>
          <w:b w:val="0"/>
          <w:i w:val="0"/>
          <w:color w:val="262600"/>
          <w:sz w:val="32"/>
          <w:lang w:eastAsia="zh-CN"/>
        </w:rPr>
        <w:t>三、申请材料</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申请企业须提交以下材料：</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（一）申请函。包括公司基本情况、符合申请条件的说明、申请原因及有关原油采购、生产使用或销售的具体方案、从事石油国际贸易专业人员简介等。</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（二）公司基本证明材料。包括有效期内的《企业法人营业执照副本》复印件、《进出口货物收发货人报关注册登记证书》和《组织机构代码证》复印件。</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（三）银行出具的授信额度证明文件。需提供各银行总行或直属分行出具的正式文件原件，其中，中央企业的子公司可提供总部企业集体授信证明。</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（四）提供原油码头（或铁路口岸）、储罐等设施的使用协议原件，地市级以上投资主管部门（或环保、消防等其他部门）出具的该码头（铁路口岸）装卸能力和储罐库容能力的证明文件复印件。</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（五）国家产业主管部门批复的进口原油使用资质文件。</w:t>
      </w:r>
      <w:r>
        <w:rPr>
          <w:rFonts w:hint="default" w:ascii="\5 FAE8F6F96C59ED1" w:hAnsi="宋体"/>
          <w:b w:val="0"/>
          <w:i w:val="0"/>
          <w:color w:val="262600"/>
          <w:sz w:val="32"/>
        </w:rPr>
        <w:t xml:space="preserve">  </w:t>
      </w:r>
    </w:p>
    <w:p>
      <w:pPr>
        <w:autoSpaceDN w:val="0"/>
        <w:spacing w:line="580" w:lineRule="atLeast"/>
        <w:ind w:firstLine="640"/>
        <w:jc w:val="both"/>
        <w:rPr>
          <w:rFonts w:hint="default" w:ascii="Times New Roman" w:hAnsi="宋体"/>
          <w:b w:val="0"/>
          <w:i w:val="0"/>
          <w:color w:val="262626"/>
          <w:sz w:val="27"/>
        </w:rPr>
      </w:pPr>
      <w:r>
        <w:rPr>
          <w:rFonts w:hint="default" w:ascii="\5 FAE8F6F96C59ED1" w:hAnsi="宋体"/>
          <w:b w:val="0"/>
          <w:i w:val="0"/>
          <w:color w:val="262600"/>
          <w:sz w:val="32"/>
        </w:rPr>
        <w:t>2024</w:t>
      </w:r>
      <w:r>
        <w:rPr>
          <w:rFonts w:hint="default" w:ascii="仿宋_GB2312" w:hAnsi="仿宋_GB2312" w:eastAsia="仿宋_GB2312"/>
          <w:b w:val="0"/>
          <w:i w:val="0"/>
          <w:color w:val="262600"/>
          <w:sz w:val="32"/>
          <w:lang w:eastAsia="zh-CN"/>
        </w:rPr>
        <w:t>年获得商务部赋予原油非国营贸易进口资格的加工企业无需提供（二）（三）（四）（五）项材料，其他申请允许量的企业均需按要求提供上述材料。所有申请企业须对上述材料真实性负责，提供复印件的同时应提供原件以供核对，并提供申请材料真实性的企业法人代表签字证明。</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商务部将向有关部门了解申报企业遵守国家法律法规的情况。</w:t>
      </w:r>
    </w:p>
    <w:p>
      <w:pPr>
        <w:autoSpaceDN w:val="0"/>
        <w:spacing w:line="580" w:lineRule="atLeast"/>
        <w:ind w:firstLine="598"/>
        <w:jc w:val="both"/>
        <w:rPr>
          <w:rFonts w:hint="default" w:ascii="Times New Roman" w:hAnsi="宋体"/>
          <w:b w:val="0"/>
          <w:i w:val="0"/>
          <w:color w:val="262626"/>
          <w:sz w:val="27"/>
        </w:rPr>
      </w:pPr>
      <w:r>
        <w:rPr>
          <w:rFonts w:hint="default" w:ascii="黑体" w:hAnsi="黑体" w:eastAsia="黑体"/>
          <w:b w:val="0"/>
          <w:i w:val="0"/>
          <w:color w:val="262600"/>
          <w:sz w:val="32"/>
          <w:lang w:eastAsia="zh-CN"/>
        </w:rPr>
        <w:t>四、分配原则</w:t>
      </w:r>
    </w:p>
    <w:p>
      <w:pPr>
        <w:autoSpaceDN w:val="0"/>
        <w:spacing w:line="580" w:lineRule="atLeast"/>
        <w:ind w:firstLine="640"/>
        <w:jc w:val="both"/>
        <w:rPr>
          <w:rFonts w:hint="default" w:ascii="Times New Roman" w:hAnsi="宋体"/>
          <w:b w:val="0"/>
          <w:i w:val="0"/>
          <w:color w:val="262626"/>
          <w:sz w:val="27"/>
        </w:rPr>
      </w:pPr>
      <w:r>
        <w:rPr>
          <w:rFonts w:hint="default" w:ascii="\5 FAE8F6F96C59ED1" w:hAnsi="宋体"/>
          <w:b w:val="0"/>
          <w:i w:val="0"/>
          <w:color w:val="262600"/>
          <w:sz w:val="32"/>
        </w:rPr>
        <w:t>2024</w:t>
      </w:r>
      <w:r>
        <w:rPr>
          <w:rFonts w:hint="default" w:ascii="仿宋_GB2312" w:hAnsi="仿宋_GB2312" w:eastAsia="仿宋_GB2312"/>
          <w:b w:val="0"/>
          <w:i w:val="0"/>
          <w:color w:val="262600"/>
          <w:sz w:val="32"/>
          <w:lang w:eastAsia="zh-CN"/>
        </w:rPr>
        <w:t>年底前将第一批允许量下达给符合条件的企业。其后根据企业实际进口情况、经营需求和新增合法产能情况适时追加和调整。近</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年无进口业绩的企业不再安排允许量。</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根据《中华人民共和国货物进出口管理条例》，不能完成持有进口允许量的企业，应在当年</w:t>
      </w:r>
      <w:r>
        <w:rPr>
          <w:rFonts w:hint="default" w:ascii="\5 FAE8F6F96C59ED1" w:hAnsi="宋体"/>
          <w:b w:val="0"/>
          <w:i w:val="0"/>
          <w:color w:val="262600"/>
          <w:sz w:val="32"/>
        </w:rPr>
        <w:t>9</w:t>
      </w:r>
      <w:r>
        <w:rPr>
          <w:rFonts w:hint="default" w:ascii="仿宋_GB2312" w:hAnsi="仿宋_GB2312" w:eastAsia="仿宋_GB2312"/>
          <w:b w:val="0"/>
          <w:i w:val="0"/>
          <w:color w:val="262600"/>
          <w:sz w:val="32"/>
          <w:lang w:eastAsia="zh-CN"/>
        </w:rPr>
        <w:t>月</w:t>
      </w:r>
      <w:r>
        <w:rPr>
          <w:rFonts w:hint="default" w:ascii="Times New Roman" w:hAnsi="宋体"/>
          <w:b w:val="0"/>
          <w:i w:val="0"/>
          <w:color w:val="262600"/>
          <w:sz w:val="32"/>
        </w:rPr>
        <w:t>1</w:t>
      </w:r>
      <w:r>
        <w:rPr>
          <w:rFonts w:hint="default" w:ascii="仿宋_GB2312" w:hAnsi="仿宋_GB2312" w:eastAsia="仿宋_GB2312"/>
          <w:b w:val="0"/>
          <w:i w:val="0"/>
          <w:color w:val="262600"/>
          <w:sz w:val="32"/>
          <w:lang w:eastAsia="zh-CN"/>
        </w:rPr>
        <w:t>日前，通过所在地商务主管部门或中央企业集团公司将当年无法完成的允许量交还商务部。</w:t>
      </w:r>
    </w:p>
    <w:p>
      <w:pPr>
        <w:autoSpaceDN w:val="0"/>
        <w:spacing w:line="580" w:lineRule="atLeast"/>
        <w:ind w:firstLine="600"/>
        <w:jc w:val="both"/>
        <w:rPr>
          <w:rFonts w:hint="default" w:ascii="Times New Roman" w:hAnsi="宋体"/>
          <w:b w:val="0"/>
          <w:i w:val="0"/>
          <w:color w:val="262626"/>
          <w:sz w:val="27"/>
        </w:rPr>
      </w:pPr>
      <w:r>
        <w:rPr>
          <w:rFonts w:hint="default" w:ascii="黑体" w:hAnsi="黑体" w:eastAsia="黑体"/>
          <w:b w:val="0"/>
          <w:i w:val="0"/>
          <w:color w:val="262600"/>
          <w:sz w:val="32"/>
          <w:lang w:eastAsia="zh-CN"/>
        </w:rPr>
        <w:t>五、申报及审核程序</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地方申请企业须向所在地省级商务主管部门提出申请，中央企业的子公司须通过集团总部统一申请。</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省级商务主管部门、中央企业汇总符合条件的企业名单、申请材料后，于</w:t>
      </w:r>
      <w:r>
        <w:rPr>
          <w:rFonts w:hint="default" w:ascii="\5 FAE8F6F96C59ED1" w:hAnsi="宋体"/>
          <w:b w:val="0"/>
          <w:i w:val="0"/>
          <w:color w:val="262600"/>
          <w:sz w:val="32"/>
        </w:rPr>
        <w:t>2024</w:t>
      </w:r>
      <w:r>
        <w:rPr>
          <w:rFonts w:hint="default" w:ascii="仿宋_GB2312" w:hAnsi="仿宋_GB2312" w:eastAsia="仿宋_GB2312"/>
          <w:b w:val="0"/>
          <w:i w:val="0"/>
          <w:color w:val="262600"/>
          <w:sz w:val="32"/>
          <w:lang w:eastAsia="zh-CN"/>
        </w:rPr>
        <w:t>年</w:t>
      </w:r>
      <w:r>
        <w:rPr>
          <w:rFonts w:hint="default" w:ascii="\5 FAE8F6F96C59ED1" w:hAnsi="宋体"/>
          <w:b w:val="0"/>
          <w:i w:val="0"/>
          <w:color w:val="262600"/>
          <w:sz w:val="32"/>
        </w:rPr>
        <w:t>11</w:t>
      </w:r>
      <w:r>
        <w:rPr>
          <w:rFonts w:hint="default" w:ascii="仿宋_GB2312" w:hAnsi="仿宋_GB2312" w:eastAsia="仿宋_GB2312"/>
          <w:b w:val="0"/>
          <w:i w:val="0"/>
          <w:color w:val="262600"/>
          <w:sz w:val="32"/>
          <w:lang w:eastAsia="zh-CN"/>
        </w:rPr>
        <w:t>月</w:t>
      </w:r>
      <w:r>
        <w:rPr>
          <w:rFonts w:hint="default" w:ascii="\5 FAE8F6F96C59ED1" w:hAnsi="宋体"/>
          <w:b w:val="0"/>
          <w:i w:val="0"/>
          <w:color w:val="262600"/>
          <w:sz w:val="32"/>
        </w:rPr>
        <w:t>15</w:t>
      </w:r>
      <w:r>
        <w:rPr>
          <w:rFonts w:hint="default" w:ascii="仿宋_GB2312" w:hAnsi="仿宋_GB2312" w:eastAsia="仿宋_GB2312"/>
          <w:b w:val="0"/>
          <w:i w:val="0"/>
          <w:color w:val="262600"/>
          <w:sz w:val="32"/>
          <w:lang w:eastAsia="zh-CN"/>
        </w:rPr>
        <w:t>日前以邮寄、快递、当面递交等方式将申请及有关材料送达商务部行政事务服务大厅，逾期概不受理。</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报送地址：北京市东长安街</w:t>
      </w:r>
      <w:r>
        <w:rPr>
          <w:rFonts w:hint="default" w:ascii="\5 FAE8F6F96C59ED1" w:hAnsi="宋体"/>
          <w:b w:val="0"/>
          <w:i w:val="0"/>
          <w:color w:val="262600"/>
          <w:sz w:val="32"/>
        </w:rPr>
        <w:t>2</w:t>
      </w:r>
      <w:r>
        <w:rPr>
          <w:rFonts w:hint="default" w:ascii="仿宋_GB2312" w:hAnsi="仿宋_GB2312" w:eastAsia="仿宋_GB2312"/>
          <w:b w:val="0"/>
          <w:i w:val="0"/>
          <w:color w:val="262600"/>
          <w:sz w:val="32"/>
          <w:lang w:eastAsia="zh-CN"/>
        </w:rPr>
        <w:t>号商务部行政事务服务大厅</w:t>
      </w:r>
      <w:r>
        <w:rPr>
          <w:rFonts w:hint="default" w:ascii="Times New Roman" w:hAnsi="宋体"/>
          <w:b w:val="0"/>
          <w:i w:val="0"/>
          <w:color w:val="262600"/>
          <w:sz w:val="32"/>
        </w:rPr>
        <w:t>1</w:t>
      </w:r>
      <w:r>
        <w:rPr>
          <w:rFonts w:hint="default" w:ascii="\5 FAE8F6F96C59ED1" w:hAnsi="宋体"/>
          <w:b w:val="0"/>
          <w:i w:val="0"/>
          <w:color w:val="262600"/>
          <w:sz w:val="32"/>
        </w:rPr>
        <w:t>5</w:t>
      </w:r>
      <w:r>
        <w:rPr>
          <w:rFonts w:hint="default" w:ascii="仿宋_GB2312" w:hAnsi="仿宋_GB2312" w:eastAsia="仿宋_GB2312"/>
          <w:b w:val="0"/>
          <w:i w:val="0"/>
          <w:color w:val="262600"/>
          <w:sz w:val="32"/>
          <w:lang w:eastAsia="zh-CN"/>
        </w:rPr>
        <w:t>号窗口；联系电话：</w:t>
      </w:r>
      <w:r>
        <w:rPr>
          <w:rFonts w:hint="default" w:ascii="\5 FAE8F6F96C59ED1" w:hAnsi="宋体"/>
          <w:b w:val="0"/>
          <w:i w:val="0"/>
          <w:color w:val="262600"/>
          <w:sz w:val="32"/>
        </w:rPr>
        <w:t>010-65197976</w:t>
      </w:r>
      <w:r>
        <w:rPr>
          <w:rFonts w:hint="default" w:ascii="仿宋_GB2312" w:hAnsi="仿宋_GB2312" w:eastAsia="仿宋_GB2312"/>
          <w:b w:val="0"/>
          <w:i w:val="0"/>
          <w:color w:val="262600"/>
          <w:sz w:val="32"/>
          <w:lang w:eastAsia="zh-CN"/>
        </w:rPr>
        <w:t>；邮政编码：</w:t>
      </w:r>
      <w:r>
        <w:rPr>
          <w:rFonts w:hint="default" w:ascii="\5 FAE8F6F96C59ED1" w:hAnsi="宋体"/>
          <w:b w:val="0"/>
          <w:i w:val="0"/>
          <w:color w:val="262600"/>
          <w:sz w:val="32"/>
        </w:rPr>
        <w:t>100731</w:t>
      </w:r>
      <w:r>
        <w:rPr>
          <w:rFonts w:hint="default" w:ascii="仿宋_GB2312" w:hAnsi="仿宋_GB2312" w:eastAsia="仿宋_GB2312"/>
          <w:b w:val="0"/>
          <w:i w:val="0"/>
          <w:color w:val="262600"/>
          <w:sz w:val="32"/>
          <w:lang w:eastAsia="zh-CN"/>
        </w:rPr>
        <w:t>。封装申请材料的信封或者物流纸箱的表面需注明</w:t>
      </w:r>
      <w:r>
        <w:rPr>
          <w:rFonts w:hint="default" w:ascii="Times New Roman" w:hAnsi="宋体"/>
          <w:b w:val="0"/>
          <w:i w:val="0"/>
          <w:color w:val="262600"/>
          <w:sz w:val="32"/>
        </w:rPr>
        <w:t>“</w:t>
      </w:r>
      <w:r>
        <w:rPr>
          <w:rFonts w:hint="default" w:ascii="仿宋_GB2312" w:hAnsi="仿宋_GB2312" w:eastAsia="仿宋_GB2312"/>
          <w:b w:val="0"/>
          <w:i w:val="0"/>
          <w:color w:val="262600"/>
          <w:sz w:val="32"/>
          <w:lang w:eastAsia="zh-CN"/>
        </w:rPr>
        <w:t>事项：原油</w:t>
      </w:r>
      <w:r>
        <w:rPr>
          <w:rFonts w:hint="default" w:ascii="\5 FAE8F6F96C59ED1" w:hAnsi="宋体"/>
          <w:b w:val="0"/>
          <w:i w:val="0"/>
          <w:color w:val="262600"/>
          <w:sz w:val="32"/>
        </w:rPr>
        <w:t>”</w:t>
      </w:r>
      <w:r>
        <w:rPr>
          <w:rFonts w:hint="default" w:ascii="仿宋_GB2312" w:hAnsi="仿宋_GB2312" w:eastAsia="仿宋_GB2312"/>
          <w:b w:val="0"/>
          <w:i w:val="0"/>
          <w:color w:val="262600"/>
          <w:sz w:val="32"/>
          <w:lang w:eastAsia="zh-CN"/>
        </w:rPr>
        <w:t>字样。</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商务部对企业的申请材料进行审核后，将分配结果下达给有关省级商务主管部门及中央企业。</w:t>
      </w:r>
    </w:p>
    <w:p>
      <w:pPr>
        <w:autoSpaceDN w:val="0"/>
        <w:spacing w:line="580" w:lineRule="atLeast"/>
        <w:ind w:firstLine="600"/>
        <w:jc w:val="both"/>
        <w:rPr>
          <w:rFonts w:hint="default" w:ascii="Times New Roman" w:hAnsi="宋体"/>
          <w:b w:val="0"/>
          <w:i w:val="0"/>
          <w:color w:val="262626"/>
          <w:sz w:val="27"/>
        </w:rPr>
      </w:pPr>
      <w:r>
        <w:rPr>
          <w:rFonts w:hint="default" w:ascii="黑体" w:hAnsi="黑体" w:eastAsia="黑体"/>
          <w:b w:val="0"/>
          <w:i w:val="0"/>
          <w:color w:val="262600"/>
          <w:sz w:val="32"/>
          <w:lang w:eastAsia="zh-CN"/>
        </w:rPr>
        <w:t>六、有关要求</w:t>
      </w:r>
    </w:p>
    <w:p>
      <w:pPr>
        <w:autoSpaceDN w:val="0"/>
        <w:spacing w:line="580" w:lineRule="atLeast"/>
        <w:ind w:firstLine="640"/>
        <w:jc w:val="both"/>
        <w:rPr>
          <w:rFonts w:hint="default" w:ascii="Times New Roman" w:hAnsi="宋体"/>
          <w:b w:val="0"/>
          <w:i w:val="0"/>
          <w:color w:val="262626"/>
          <w:sz w:val="27"/>
        </w:rPr>
      </w:pPr>
      <w:r>
        <w:rPr>
          <w:rFonts w:hint="default" w:ascii="仿宋_GB2312" w:hAnsi="仿宋_GB2312" w:eastAsia="仿宋_GB2312"/>
          <w:b w:val="0"/>
          <w:i w:val="0"/>
          <w:color w:val="262600"/>
          <w:sz w:val="32"/>
          <w:lang w:eastAsia="zh-CN"/>
        </w:rPr>
        <w:t>获得原油非国营贸易进口允许量的企业应遵守国家安全生产等有关法律法规，自觉守法经营，维护正常的进口秩序。违反相关法律法规规定的，一经查实，将根据《中华人民共和国货物进出口管理条例》和《货物自动进口许可管理办法》等有关规定进行处罚。</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5 FAE8F6F96C59ED1">
    <w:altName w:val="思源黑体 CN Normal"/>
    <w:panose1 w:val="00000000000000000000"/>
    <w:charset w:val="01"/>
    <w:family w:val="auto"/>
    <w:pitch w:val="default"/>
    <w:sig w:usb0="00000000" w:usb1="00000000" w:usb2="00000000" w:usb3="00000000" w:csb0="00040001" w:csb1="00000000"/>
  </w:font>
  <w:font w:name="方正小标宋_GBK">
    <w:altName w:val="Arial Unicode MS"/>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思源黑体 CN Normal">
    <w:panose1 w:val="020B0400000000000000"/>
    <w:charset w:val="01"/>
    <w:family w:val="auto"/>
    <w:pitch w:val="default"/>
    <w:sig w:usb0="20000003" w:usb1="2ADF3C10" w:usb2="00000016" w:usb3="00000000" w:csb0="60060107"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2024-10-25T02:54:14Z</dcterms:created>
  <cp:lastModifiedBy>杜雨潇</cp:lastModifiedBy>
  <dcterms:modified xsi:type="dcterms:W3CDTF">2024-10-25T02:58:19Z</dcterms:modified>
  <dc:title>2025年原油非国营贸易进口允许量总量、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