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auto"/>
        </w:rPr>
      </w:pPr>
      <w:r>
        <w:rPr>
          <w:rFonts w:hint="eastAsia" w:ascii="黑体" w:hAnsi="黑体" w:eastAsia="黑体" w:cs="黑体"/>
          <w:color w:val="auto"/>
        </w:rPr>
        <w:t>附件1</w:t>
      </w:r>
    </w:p>
    <w:p>
      <w:pPr>
        <w:rPr>
          <w:rFonts w:ascii="楷体_GB2312" w:eastAsia="楷体_GB2312"/>
          <w:color w:val="auto"/>
        </w:rPr>
      </w:pPr>
    </w:p>
    <w:p>
      <w:pPr>
        <w:snapToGrid w:val="0"/>
        <w:spacing w:line="300" w:lineRule="auto"/>
        <w:jc w:val="center"/>
        <w:rPr>
          <w:rFonts w:hint="eastAsia" w:ascii="华文中宋" w:hAnsi="华文中宋" w:eastAsia="华文中宋" w:cs="华文中宋"/>
          <w:color w:val="auto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会议议程安排</w:t>
      </w:r>
    </w:p>
    <w:bookmarkEnd w:id="0"/>
    <w:tbl>
      <w:tblPr>
        <w:tblStyle w:val="2"/>
        <w:tblW w:w="0" w:type="auto"/>
        <w:tblInd w:w="0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3323"/>
        <w:gridCol w:w="3079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3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32"/>
                <w:szCs w:val="28"/>
              </w:rPr>
              <w:t>时间</w:t>
            </w:r>
          </w:p>
        </w:tc>
        <w:tc>
          <w:tcPr>
            <w:tcW w:w="332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3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32"/>
                <w:szCs w:val="28"/>
              </w:rPr>
              <w:t>主讲题目</w:t>
            </w:r>
          </w:p>
        </w:tc>
        <w:tc>
          <w:tcPr>
            <w:tcW w:w="307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3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32"/>
                <w:szCs w:val="28"/>
              </w:rPr>
              <w:t>主讲人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3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</w:rPr>
              <w:t>: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  <w:lang w:val="en-US" w:eastAsia="zh-CN"/>
              </w:rPr>
              <w:t>00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</w:rPr>
              <w:t>-1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</w:rPr>
              <w:t>: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  <w:lang w:val="en-US" w:eastAsia="zh-CN"/>
              </w:rPr>
              <w:t>00</w:t>
            </w:r>
          </w:p>
        </w:tc>
        <w:tc>
          <w:tcPr>
            <w:tcW w:w="332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28"/>
                <w:lang w:eastAsia="zh-CN"/>
              </w:rPr>
              <w:t>两用物项出口许可管理</w:t>
            </w:r>
          </w:p>
        </w:tc>
        <w:tc>
          <w:tcPr>
            <w:tcW w:w="307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3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</w:rPr>
              <w:t>商务部产业安全与进出口管制局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</w:rPr>
              <w:t>: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  <w:lang w:val="en-US" w:eastAsia="zh-CN"/>
              </w:rPr>
              <w:t>00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</w:rPr>
              <w:t>-1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</w:rPr>
              <w:t>: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  <w:lang w:val="en-US" w:eastAsia="zh-CN"/>
              </w:rPr>
              <w:t>00</w:t>
            </w:r>
          </w:p>
        </w:tc>
        <w:tc>
          <w:tcPr>
            <w:tcW w:w="332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28"/>
                <w:lang w:eastAsia="zh-CN"/>
              </w:rPr>
              <w:t>两用物项出口管制业务企业宣讲</w:t>
            </w:r>
          </w:p>
        </w:tc>
        <w:tc>
          <w:tcPr>
            <w:tcW w:w="307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  <w:lang w:eastAsia="zh-CN"/>
              </w:rPr>
              <w:t>北京海关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</w:rPr>
              <w:t>: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  <w:lang w:val="en-US" w:eastAsia="zh-CN"/>
              </w:rPr>
              <w:t>00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</w:rPr>
              <w:t>-1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</w:rPr>
              <w:t>: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  <w:lang w:val="en-US" w:eastAsia="zh-CN"/>
              </w:rPr>
              <w:t>30</w:t>
            </w:r>
          </w:p>
        </w:tc>
        <w:tc>
          <w:tcPr>
            <w:tcW w:w="332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28"/>
                <w:lang w:eastAsia="zh-CN"/>
              </w:rPr>
              <w:t>内部合规机制建设</w:t>
            </w:r>
          </w:p>
        </w:tc>
        <w:tc>
          <w:tcPr>
            <w:tcW w:w="307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  <w:lang w:eastAsia="zh-CN"/>
              </w:rPr>
              <w:t>优秀企业代表（北京中科三环高技术股份有限公司）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</w:rPr>
              <w:t>: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</w:rPr>
              <w:t>-1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</w:rPr>
              <w:t>: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  <w:lang w:val="en-US" w:eastAsia="zh-CN"/>
              </w:rPr>
              <w:t>45</w:t>
            </w:r>
          </w:p>
        </w:tc>
        <w:tc>
          <w:tcPr>
            <w:tcW w:w="332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28"/>
                <w:lang w:eastAsia="zh-CN"/>
              </w:rPr>
              <w:t>两用物项和技术进出口许可证发放流程及注意事项</w:t>
            </w:r>
          </w:p>
        </w:tc>
        <w:tc>
          <w:tcPr>
            <w:tcW w:w="307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</w:rPr>
              <w:t>北京市商务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  <w:lang w:eastAsia="zh-CN"/>
              </w:rPr>
              <w:t>局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2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</w:rPr>
              <w:t>: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  <w:lang w:val="en-US" w:eastAsia="zh-CN"/>
              </w:rPr>
              <w:t>45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</w:rPr>
              <w:t>-1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</w:rPr>
              <w:t>: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  <w:lang w:val="en-US" w:eastAsia="zh-CN"/>
              </w:rPr>
              <w:t>00</w:t>
            </w:r>
          </w:p>
        </w:tc>
        <w:tc>
          <w:tcPr>
            <w:tcW w:w="332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28"/>
                <w:lang w:eastAsia="zh-CN"/>
              </w:rPr>
              <w:t>答疑</w:t>
            </w:r>
          </w:p>
        </w:tc>
        <w:tc>
          <w:tcPr>
            <w:tcW w:w="307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28"/>
                <w:lang w:eastAsia="zh-CN"/>
              </w:rPr>
              <w:t>北京市商务局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1F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2026-08-28T07:18:27Z</dcterms:created>
  <dc:creator>Administrator</dc:creator>
  <cp:lastModifiedBy>邱钰雯</cp:lastModifiedBy>
  <dcterms:modified xsi:type="dcterms:W3CDTF">2026-08-28T07:18:36Z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F6CEDA24429149309D46F2882BF25720</vt:lpwstr>
  </property>
</Properties>
</file>