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rPr>
          <w:rFonts w:hint="eastAsia"/>
          <w:sz w:val="28"/>
          <w:szCs w:val="28"/>
          <w:lang w:eastAsia="zh-CN"/>
        </w:rPr>
      </w:pPr>
      <w:r>
        <w:rPr>
          <w:rFonts w:hint="eastAsia"/>
          <w:sz w:val="28"/>
          <w:szCs w:val="28"/>
        </w:rPr>
        <w:t>附件</w:t>
      </w:r>
      <w:r>
        <w:rPr>
          <w:rFonts w:hint="eastAsia"/>
          <w:sz w:val="28"/>
          <w:szCs w:val="28"/>
          <w:lang w:eastAsia="zh-CN"/>
        </w:rPr>
        <w:t>：</w:t>
      </w:r>
    </w:p>
    <w:p>
      <w:pPr>
        <w:shd w:val="clear" w:color="auto" w:fill="auto"/>
        <w:jc w:val="center"/>
        <w:rPr>
          <w:lang w:val="en-US"/>
        </w:rPr>
      </w:pPr>
      <w:r>
        <w:rPr>
          <w:rFonts w:hint="eastAsia" w:ascii="方正小标宋_GBK" w:hAnsi="方正小标宋_GBK" w:eastAsia="方正小标宋_GBK" w:cs="方正小标宋_GBK"/>
          <w:b w:val="0"/>
          <w:bCs/>
          <w:i w:val="0"/>
          <w:caps w:val="0"/>
          <w:color w:val="333333"/>
          <w:spacing w:val="0"/>
          <w:sz w:val="44"/>
          <w:szCs w:val="44"/>
          <w:shd w:val="clear" w:color="auto" w:fill="FFFFFF"/>
          <w:lang w:val="en-US" w:eastAsia="zh-CN"/>
        </w:rPr>
        <w:t>商业流通发展资金项目资金明细表</w:t>
      </w:r>
    </w:p>
    <w:tbl>
      <w:tblPr>
        <w:tblStyle w:val="3"/>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286"/>
        <w:gridCol w:w="339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38" w:type="dxa"/>
            <w:noWrap w:val="0"/>
            <w:vAlign w:val="center"/>
          </w:tcPr>
          <w:p>
            <w:pPr>
              <w:keepNext w:val="0"/>
              <w:keepLines w:val="0"/>
              <w:widowControl/>
              <w:suppressLineNumbers w:val="0"/>
              <w:shd w:val="clear" w:color="auto" w:fill="auto"/>
              <w:spacing w:line="240" w:lineRule="atLeast"/>
              <w:jc w:val="center"/>
              <w:textAlignment w:val="center"/>
              <w:rPr>
                <w:rFonts w:hint="eastAsia" w:ascii="宋体" w:hAnsi="宋体" w:eastAsia="宋体" w:cs="宋体"/>
                <w:sz w:val="22"/>
                <w:szCs w:val="22"/>
              </w:rPr>
            </w:pPr>
            <w:r>
              <w:rPr>
                <w:rFonts w:hint="eastAsia" w:ascii="宋体" w:hAnsi="宋体" w:eastAsia="宋体" w:cs="宋体"/>
                <w:b/>
                <w:bCs/>
                <w:i w:val="0"/>
                <w:color w:val="000000"/>
                <w:kern w:val="0"/>
                <w:sz w:val="22"/>
                <w:szCs w:val="22"/>
                <w:u w:val="none"/>
                <w:lang w:val="en-US" w:eastAsia="zh-CN" w:bidi="ar-SA"/>
              </w:rPr>
              <w:t>序号</w:t>
            </w:r>
          </w:p>
        </w:tc>
        <w:tc>
          <w:tcPr>
            <w:tcW w:w="3286" w:type="dxa"/>
            <w:noWrap w:val="0"/>
            <w:vAlign w:val="center"/>
          </w:tcPr>
          <w:p>
            <w:pPr>
              <w:shd w:val="clear" w:color="auto" w:fill="auto"/>
              <w:ind w:firstLine="1104" w:firstLineChars="500"/>
              <w:jc w:val="both"/>
              <w:rPr>
                <w:rFonts w:hint="eastAsia" w:ascii="宋体" w:hAnsi="宋体" w:eastAsia="宋体" w:cs="宋体"/>
                <w:sz w:val="22"/>
                <w:szCs w:val="22"/>
                <w:lang w:val="en-US"/>
              </w:rPr>
            </w:pPr>
            <w:r>
              <w:rPr>
                <w:rFonts w:hint="eastAsia" w:ascii="宋体" w:hAnsi="宋体" w:eastAsia="宋体" w:cs="宋体"/>
                <w:b/>
                <w:bCs/>
                <w:sz w:val="22"/>
                <w:szCs w:val="22"/>
                <w:vertAlign w:val="baseline"/>
                <w:lang w:val="en-US" w:eastAsia="zh-CN"/>
              </w:rPr>
              <w:t>项目名称</w:t>
            </w:r>
          </w:p>
        </w:tc>
        <w:tc>
          <w:tcPr>
            <w:tcW w:w="3399" w:type="dxa"/>
            <w:noWrap w:val="0"/>
            <w:vAlign w:val="center"/>
          </w:tcPr>
          <w:p>
            <w:pPr>
              <w:shd w:val="clear" w:color="auto" w:fill="auto"/>
              <w:ind w:firstLine="1325" w:firstLineChars="600"/>
              <w:jc w:val="both"/>
              <w:rPr>
                <w:rFonts w:hint="eastAsia" w:ascii="宋体" w:hAnsi="宋体" w:eastAsia="宋体" w:cs="宋体"/>
                <w:sz w:val="22"/>
                <w:szCs w:val="22"/>
                <w:lang w:val="en-US"/>
              </w:rPr>
            </w:pPr>
            <w:r>
              <w:rPr>
                <w:rFonts w:hint="eastAsia" w:ascii="宋体" w:hAnsi="宋体" w:eastAsia="宋体" w:cs="宋体"/>
                <w:b/>
                <w:bCs/>
                <w:sz w:val="22"/>
                <w:szCs w:val="22"/>
                <w:vertAlign w:val="baseline"/>
                <w:lang w:val="en-US" w:eastAsia="zh-CN"/>
              </w:rPr>
              <w:t>项目单位</w:t>
            </w:r>
          </w:p>
        </w:tc>
        <w:tc>
          <w:tcPr>
            <w:tcW w:w="1416" w:type="dxa"/>
            <w:noWrap w:val="0"/>
            <w:vAlign w:val="center"/>
          </w:tcPr>
          <w:p>
            <w:pPr>
              <w:shd w:val="clear" w:color="auto" w:fill="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支持金额</w:t>
            </w:r>
          </w:p>
          <w:p>
            <w:pPr>
              <w:shd w:val="clear" w:color="auto" w:fill="auto"/>
              <w:jc w:val="center"/>
              <w:rPr>
                <w:rFonts w:hint="eastAsia" w:ascii="宋体" w:hAnsi="宋体" w:eastAsia="宋体" w:cs="宋体"/>
                <w:b/>
                <w:bCs/>
                <w:i w:val="0"/>
                <w:iCs w:val="0"/>
                <w:color w:val="000000"/>
                <w:kern w:val="2"/>
                <w:sz w:val="22"/>
                <w:szCs w:val="22"/>
                <w:u w:val="none"/>
                <w:lang w:val="en-US" w:eastAsia="zh-CN"/>
              </w:rPr>
            </w:pPr>
            <w:r>
              <w:rPr>
                <w:rFonts w:hint="eastAsia" w:ascii="宋体" w:hAnsi="宋体" w:eastAsia="宋体" w:cs="宋体"/>
                <w:b/>
                <w:bCs/>
                <w:sz w:val="22"/>
                <w:szCs w:val="22"/>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i w:val="0"/>
                <w:color w:val="000000"/>
                <w:kern w:val="0"/>
                <w:sz w:val="22"/>
                <w:szCs w:val="22"/>
                <w:u w:val="none"/>
                <w:lang w:val="en-US" w:eastAsia="zh-CN" w:bidi="ar"/>
              </w:rPr>
            </w:pPr>
          </w:p>
        </w:tc>
        <w:tc>
          <w:tcPr>
            <w:tcW w:w="3286" w:type="dxa"/>
            <w:noWrap w:val="0"/>
            <w:vAlign w:val="top"/>
          </w:tcPr>
          <w:p>
            <w:pPr>
              <w:adjustRightInd w:val="0"/>
              <w:snapToGrid w:val="0"/>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老字号传承发展项目</w:t>
            </w:r>
          </w:p>
        </w:tc>
        <w:tc>
          <w:tcPr>
            <w:tcW w:w="3399" w:type="dxa"/>
            <w:noWrap w:val="0"/>
            <w:vAlign w:val="center"/>
          </w:tcPr>
          <w:p>
            <w:pPr>
              <w:adjustRightInd w:val="0"/>
              <w:snapToGrid w:val="0"/>
              <w:jc w:val="center"/>
              <w:rPr>
                <w:rFonts w:hint="eastAsia" w:ascii="宋体" w:hAnsi="宋体" w:eastAsia="宋体" w:cs="宋体"/>
                <w:i w:val="0"/>
                <w:color w:val="000000"/>
                <w:kern w:val="0"/>
                <w:sz w:val="22"/>
                <w:szCs w:val="22"/>
                <w:u w:val="none"/>
                <w:lang w:val="en-US" w:eastAsia="zh-CN" w:bidi="ar"/>
              </w:rPr>
            </w:pPr>
          </w:p>
        </w:tc>
        <w:tc>
          <w:tcPr>
            <w:tcW w:w="1416" w:type="dxa"/>
            <w:noWrap w:val="0"/>
            <w:vAlign w:val="center"/>
          </w:tcPr>
          <w:p>
            <w:pPr>
              <w:adjustRightInd w:val="0"/>
              <w:snapToGrid w:val="0"/>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商务印书馆文化传承升级改造项目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商务印书馆有限公司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百花品牌营销文化馆建设</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北京百花蜂业科技发展有限公司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70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3</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北京工艺懋隆贸易有限公司门店升级改造项目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北京工艺懋隆贸易有限公司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吴裕泰前门旗舰店改造项目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北京吴裕泰茶业股份有限公司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14</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老字号永安堂品牌升级项目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北京永安堂医药连锁有限责任公司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6</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大北照相门店升级项目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北京大北照相有限责任公司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48</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9649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7</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挺膺前行一首汽文化展室(品牌馆)</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北京首汽（集团）股份有限公司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46</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8823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8</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京珐珐琅产品研发创新</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北京市珐琅厂有限责任公司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9</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北京红星股份有限公司酒道馆项目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北京红星股份有限公司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120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10</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成文厚IP 文创店</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北京成文厚帐簿卡片有限公司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11</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什刹海包间装修改造</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北京同和居食府有限公司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4902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12</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北京正兴德茶叶有限公司第十二茶庄（琉璃井店）新建门店项目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北京正兴德茶叶有限公司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13</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“远东饭店”老字号门店升级改造项目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北京市远东饭店有限公司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14</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北京京饮华天二友居餐饮管理有限公司西四和西四南店升级改造</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北京京饮华天二友居餐饮管理有限公司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30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15</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北京华天京韵护国寺餐饮管理有限公司红莲店和广外店升级改造</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北京华天京韵护国寺餐饮管理有限公司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53</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16</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瑞蚨祥——门店升级改造项目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北京瑞蚨祥绸布店有限责任公司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29</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17</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同仁堂知嘛健康直播基地项目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北京同仁堂健康药业股份有限公司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100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18</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中国全聚德（集团）股份有限公司改造门店项目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中国全聚德（集团）股份有限公司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41</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19</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四川饭店新建店项目（东坝店）</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北京市四川饭店有限责任公司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160</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20</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内联升博物馆升级改造项目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北京内联升鞋业有限公司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47</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1135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8"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21</w:t>
            </w:r>
          </w:p>
        </w:tc>
        <w:tc>
          <w:tcPr>
            <w:tcW w:w="328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老字号工艺提升产品改良项目</w:t>
            </w:r>
          </w:p>
        </w:tc>
        <w:tc>
          <w:tcPr>
            <w:tcW w:w="3399"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北京月盛斋清真食品有限公司</w:t>
            </w:r>
          </w:p>
        </w:tc>
        <w:tc>
          <w:tcPr>
            <w:tcW w:w="1416" w:type="dxa"/>
            <w:noWrap w:val="0"/>
            <w:vAlign w:val="top"/>
          </w:tcPr>
          <w:p>
            <w:pPr>
              <w:spacing w:beforeLines="0" w:afterLines="0"/>
              <w:jc w:val="center"/>
              <w:rPr>
                <w:rFonts w:hint="eastAsia" w:ascii="宋体" w:hAnsi="宋体" w:eastAsia="宋体" w:cs="宋体"/>
                <w:color w:val="000000"/>
                <w:kern w:val="2"/>
                <w:sz w:val="22"/>
                <w:szCs w:val="22"/>
                <w:lang w:val="en-US" w:eastAsia="zh-CN"/>
              </w:rPr>
            </w:pPr>
            <w:r>
              <w:rPr>
                <w:rFonts w:hint="eastAsia" w:ascii="宋体" w:hAnsi="宋体" w:eastAsia="宋体" w:cs="宋体"/>
                <w:color w:val="000000"/>
                <w:sz w:val="22"/>
                <w:szCs w:val="22"/>
              </w:rPr>
              <w:t>68</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0139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pPr>
              <w:adjustRightInd w:val="0"/>
              <w:snapToGrid w:val="0"/>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现代商贸流通体系试点城市建设项目（商贸物流与供应链方向）</w:t>
            </w:r>
          </w:p>
        </w:tc>
        <w:tc>
          <w:tcPr>
            <w:tcW w:w="3399" w:type="dxa"/>
            <w:noWrap w:val="0"/>
            <w:vAlign w:val="center"/>
          </w:tcPr>
          <w:p>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pPr>
              <w:adjustRightInd w:val="0"/>
              <w:snapToGrid w:val="0"/>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生鲜仓智能冷链基地项目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普冷集配物流（北京）有限公司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1388.5367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绿色智能冷链运输装备升级与信息化管理平台建设项目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欧特（北京）冷链物流有限公司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1845.5557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北京九州通数智供应链物流中心升级改造项目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北京九州通医药有限公司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461.1776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商贸冷链运输全程温控体系升级项目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北京华欣供应链管理有限公司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607.6415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5</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佳农冷链标准化智仓项目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北京佳农优鲜食品有限公司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688.4000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6</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大兴临空区综保公共库智慧库房项目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北京中健云康医药有限公司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1141.3246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7</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冷链物流智能与绿色运输项目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北京金成亚信商贸有限公司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911.3181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8</w:t>
            </w:r>
          </w:p>
        </w:tc>
        <w:tc>
          <w:tcPr>
            <w:tcW w:w="328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蜀海供应链智能仓配中心建设项目</w:t>
            </w:r>
          </w:p>
        </w:tc>
        <w:tc>
          <w:tcPr>
            <w:tcW w:w="3399"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蜀海（北京）供应链管理有限责任公司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483.9248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b/>
                <w:bCs/>
                <w:sz w:val="22"/>
                <w:szCs w:val="22"/>
                <w:lang w:val="en-US" w:eastAsia="zh-CN"/>
              </w:rPr>
              <w:t>现代商贸流通体系试点城市建设项目（完善农村商贸流通体系方向）</w:t>
            </w:r>
          </w:p>
        </w:tc>
        <w:tc>
          <w:tcPr>
            <w:tcW w:w="3399" w:type="dxa"/>
            <w:noWrap w:val="0"/>
            <w:vAlign w:val="center"/>
          </w:tcPr>
          <w:p>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pPr>
              <w:adjustRightInd w:val="0"/>
              <w:snapToGrid w:val="0"/>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顺丰县域智慧物流配送中心改造项目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北京顺丰快运有限公司</w:t>
            </w:r>
          </w:p>
        </w:tc>
        <w:tc>
          <w:tcPr>
            <w:tcW w:w="141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888.9633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太师屯商贸中心及物流配送中心建设项目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北京大星发配送服务有限公司</w:t>
            </w:r>
          </w:p>
        </w:tc>
        <w:tc>
          <w:tcPr>
            <w:tcW w:w="141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947.4409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p>
        </w:tc>
        <w:tc>
          <w:tcPr>
            <w:tcW w:w="3286" w:type="dxa"/>
            <w:noWrap w:val="0"/>
            <w:vAlign w:val="top"/>
          </w:tcPr>
          <w:p>
            <w:pPr>
              <w:adjustRightInd w:val="0"/>
              <w:snapToGrid w:val="0"/>
              <w:jc w:val="center"/>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现代商贸流通体系试点城市建设项目[农产品市场（批发及零售市场）建设方向]</w:t>
            </w:r>
          </w:p>
        </w:tc>
        <w:tc>
          <w:tcPr>
            <w:tcW w:w="3399" w:type="dxa"/>
            <w:noWrap w:val="0"/>
            <w:vAlign w:val="center"/>
          </w:tcPr>
          <w:p>
            <w:pPr>
              <w:adjustRightInd w:val="0"/>
              <w:snapToGrid w:val="0"/>
              <w:jc w:val="center"/>
              <w:rPr>
                <w:rFonts w:hint="eastAsia" w:ascii="宋体" w:hAnsi="宋体" w:eastAsia="宋体" w:cs="宋体"/>
                <w:sz w:val="22"/>
                <w:szCs w:val="22"/>
                <w:lang w:val="en-US" w:eastAsia="zh-CN"/>
              </w:rPr>
            </w:pPr>
          </w:p>
        </w:tc>
        <w:tc>
          <w:tcPr>
            <w:tcW w:w="1416" w:type="dxa"/>
            <w:noWrap w:val="0"/>
            <w:vAlign w:val="center"/>
          </w:tcPr>
          <w:p>
            <w:pPr>
              <w:adjustRightInd w:val="0"/>
              <w:snapToGrid w:val="0"/>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1</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北京菜篮子鲜活农产品批发市场有限公司北京鲜活农产品流通中心主功能区内装修改造项目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北京菜篮子鲜活农产品批发市场有限公司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2000</w:t>
            </w:r>
          </w:p>
          <w:p>
            <w:pPr>
              <w:spacing w:beforeLines="0" w:afterLines="0"/>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2</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北京顺鑫石门国际农产品批发市场集团有限公司顺鑫石门市场交易场地及配套设施提升项目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北京顺鑫石门国际农产品批发市场集团有限公司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1404.9668</w:t>
            </w:r>
          </w:p>
          <w:p>
            <w:pPr>
              <w:spacing w:beforeLines="0" w:afterLines="0"/>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3</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北京市新发地农产品股份有限公司新发地市场场内老旧道路硬化项目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北京市新发地农产品股份有限公司</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397.4289</w:t>
            </w:r>
          </w:p>
          <w:p>
            <w:pPr>
              <w:spacing w:beforeLines="0" w:afterLines="0"/>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38"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4</w:t>
            </w:r>
          </w:p>
        </w:tc>
        <w:tc>
          <w:tcPr>
            <w:tcW w:w="3286"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北京新发地农副产品批发市场中心现代商贸流通体系试点城市建设项目</w:t>
            </w:r>
          </w:p>
        </w:tc>
        <w:tc>
          <w:tcPr>
            <w:tcW w:w="3399" w:type="dxa"/>
            <w:noWrap w:val="0"/>
            <w:vAlign w:val="top"/>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北京新发地农副产品批发市场中心</w:t>
            </w:r>
          </w:p>
        </w:tc>
        <w:tc>
          <w:tcPr>
            <w:tcW w:w="1416" w:type="dxa"/>
            <w:noWrap w:val="0"/>
            <w:vAlign w:val="center"/>
          </w:tcPr>
          <w:p>
            <w:pPr>
              <w:spacing w:beforeLines="0" w:afterLines="0"/>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261.7681</w:t>
            </w:r>
          </w:p>
        </w:tc>
      </w:tr>
    </w:tbl>
    <w:p>
      <w:pPr>
        <w:shd w:val="clear" w:color="auto" w:fill="auto"/>
        <w:jc w:val="center"/>
        <w:rPr>
          <w:rFonts w:hint="eastAsia" w:ascii="宋体" w:hAnsi="宋体" w:eastAsia="宋体" w:cs="宋体"/>
          <w:sz w:val="22"/>
          <w:szCs w:val="22"/>
        </w:rPr>
      </w:pPr>
    </w:p>
    <w:p>
      <w:pPr>
        <w:rPr>
          <w:sz w:val="22"/>
          <w:szCs w:val="22"/>
        </w:rPr>
      </w:pPr>
      <w:bookmarkStart w:id="0" w:name="_GoBack"/>
      <w:bookmarkEnd w:id="0"/>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027DE"/>
    <w:rsid w:val="42E32E7B"/>
    <w:rsid w:val="5D37381B"/>
    <w:rsid w:val="69B45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2025-12-12T01:31:00Z</dcterms:created>
  <dc:creator>Administrator</dc:creator>
  <cp:lastModifiedBy>邱钰雯</cp:lastModifiedBy>
  <dcterms:modified xsi:type="dcterms:W3CDTF">2025-12-12T01:49:55Z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1738BACE7E8D4C0DB7713595670A4D8E</vt:lpwstr>
  </property>
</Properties>
</file>