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附件1：</w:t>
      </w:r>
    </w:p>
    <w:tbl>
      <w:tblPr>
        <w:tblStyle w:val="3"/>
        <w:tblpPr w:leftFromText="180" w:rightFromText="180" w:vertAnchor="page" w:horzAnchor="page" w:tblpX="1105" w:tblpY="4110"/>
        <w:tblOverlap w:val="never"/>
        <w:tblW w:w="9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4355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备案编号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组织机构代码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110000BAA0025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北京复华卓越商业管理有限公司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9111000031796828XT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110000CCF0024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北京悦风景文化休闲有限公司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91110105592334185W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/>
        </w:rPr>
        <w:t>单用途商业预付卡已经备案但未填报2017年</w:t>
      </w:r>
    </w:p>
    <w:p>
      <w:pPr>
        <w:jc w:val="center"/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/>
        </w:rPr>
        <w:t>四季度业务经营情况的企业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名单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B4456"/>
    <w:rsid w:val="554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2018-03-01T06:01:00Z</dcterms:created>
  <dc:creator>大朱</dc:creator>
  <cp:lastModifiedBy>大朱</cp:lastModifiedBy>
  <dcterms:modified xsi:type="dcterms:W3CDTF">2018-03-01T06:02:39Z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